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43934" w14:textId="2B60CEB8" w:rsidR="00931897" w:rsidRPr="00F361EC" w:rsidRDefault="00092E21" w:rsidP="00DF01CD">
      <w:pPr>
        <w:pStyle w:val="NormalWeb"/>
        <w:shd w:val="clear" w:color="auto" w:fill="FFFFFF"/>
        <w:spacing w:before="0" w:beforeAutospacing="0" w:after="0" w:afterAutospacing="0"/>
        <w:ind w:left="5670" w:firstLine="567"/>
        <w:jc w:val="right"/>
        <w:rPr>
          <w:rFonts w:ascii="GHEA Grapalat" w:hAnsi="GHEA Grapalat"/>
          <w:bCs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i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19FBF" wp14:editId="070D7C28">
                <wp:simplePos x="0" y="0"/>
                <wp:positionH relativeFrom="column">
                  <wp:posOffset>6704965</wp:posOffset>
                </wp:positionH>
                <wp:positionV relativeFrom="paragraph">
                  <wp:posOffset>-17780</wp:posOffset>
                </wp:positionV>
                <wp:extent cx="2695575" cy="1000125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15C80" w14:textId="7021F986" w:rsidR="00DF01CD" w:rsidRPr="0075269F" w:rsidRDefault="00DF01CD" w:rsidP="00DF01CD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Հավելված </w:t>
                            </w:r>
                            <w:r w:rsidR="00E463C6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en-US"/>
                              </w:rPr>
                              <w:t>N 3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  <w:t>ՀՀ Կոտայքի մարզի Ջրվեժ համայնքի ղեկավարի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202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5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թվական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մայիսի 14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-ի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թիվ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 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-Ա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որոշման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19F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7.95pt;margin-top:-1.4pt;width:212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" stroked="f" strokeweight=".5pt">
                <v:textbox>
                  <w:txbxContent>
                    <w:p w14:paraId="5E415C80" w14:textId="7021F986" w:rsidR="00DF01CD" w:rsidRPr="0075269F" w:rsidRDefault="00DF01CD" w:rsidP="00DF01CD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Հավելված </w:t>
                      </w:r>
                      <w:r w:rsidR="00E463C6">
                        <w:rPr>
                          <w:rFonts w:ascii="GHEA Grapalat" w:hAnsi="GHEA Grapalat"/>
                          <w:sz w:val="20"/>
                          <w:szCs w:val="20"/>
                          <w:lang w:val="en-US"/>
                        </w:rPr>
                        <w:t>N 3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  <w:t>ՀՀ Կոտայքի մարզի Ջրվեժ համայնքի ղեկավարի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202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>5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թվական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մայիսի 14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-ի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թիվ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 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-Ա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որոշման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5AB6">
        <w:rPr>
          <w:rStyle w:val="A19"/>
          <w:rFonts w:ascii="GHEA Grapalat" w:hAnsi="GHEA Grapalat" w:cs="Sylfaen"/>
          <w:i w:val="0"/>
          <w:lang w:val="hy-AM"/>
        </w:rPr>
        <w:t xml:space="preserve">                                                                                                                                                         </w:t>
      </w:r>
    </w:p>
    <w:p w14:paraId="0225E6E8" w14:textId="3588C139" w:rsidR="00931897" w:rsidRPr="00F361EC" w:rsidRDefault="00931897" w:rsidP="0093189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</w:p>
    <w:p w14:paraId="5A6980CC" w14:textId="1C7EEAD4" w:rsidR="00931897" w:rsidRPr="00F361EC" w:rsidRDefault="00931897" w:rsidP="0093189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</w:p>
    <w:p w14:paraId="4C037CE3" w14:textId="77777777" w:rsidR="00931897" w:rsidRPr="00F361EC" w:rsidRDefault="00931897" w:rsidP="0093189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</w:p>
    <w:p w14:paraId="4BAA54C3" w14:textId="77777777" w:rsidR="00931897" w:rsidRDefault="00931897" w:rsidP="0093189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</w:p>
    <w:p w14:paraId="7BBEF00C" w14:textId="37BE5DCD" w:rsidR="00D82383" w:rsidRDefault="003E204D" w:rsidP="00931897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EB0D9C">
        <w:rPr>
          <w:rFonts w:ascii="GHEA Grapalat" w:hAnsi="GHEA Grapalat"/>
          <w:b/>
          <w:sz w:val="24"/>
          <w:szCs w:val="24"/>
          <w:lang w:val="hy-AM" w:eastAsia="en-US"/>
        </w:rPr>
        <w:t>ՋՐՎԵԺ</w:t>
      </w:r>
      <w:r w:rsidR="00EE322A" w:rsidRPr="00EE322A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D8238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TableGrid"/>
        <w:tblW w:w="156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1"/>
        <w:gridCol w:w="1596"/>
        <w:gridCol w:w="1843"/>
        <w:gridCol w:w="1882"/>
        <w:gridCol w:w="1713"/>
        <w:gridCol w:w="1933"/>
        <w:gridCol w:w="1843"/>
        <w:gridCol w:w="2126"/>
        <w:gridCol w:w="2207"/>
      </w:tblGrid>
      <w:tr w:rsidR="003B272F" w:rsidRPr="00EB0D9C" w14:paraId="7BBEF011" w14:textId="77777777" w:rsidTr="00931897">
        <w:trPr>
          <w:trHeight w:val="315"/>
        </w:trPr>
        <w:tc>
          <w:tcPr>
            <w:tcW w:w="531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Pr="00E42038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Cs w:val="24"/>
                <w:lang w:val="hy-AM"/>
              </w:rPr>
            </w:pPr>
            <w:r w:rsidRPr="00E42038">
              <w:rPr>
                <w:rStyle w:val="A19"/>
                <w:rFonts w:ascii="GHEA Grapalat" w:hAnsi="GHEA Grapalat" w:cs="Sylfaen"/>
                <w:i w:val="0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42038">
              <w:rPr>
                <w:rStyle w:val="A19"/>
                <w:rFonts w:ascii="GHEA Grapalat" w:hAnsi="GHEA Grapalat" w:cs="Sylfaen"/>
                <w:i w:val="0"/>
                <w:szCs w:val="24"/>
                <w:lang w:val="hy-AM"/>
              </w:rPr>
              <w:t xml:space="preserve">Տեղափոխվել է </w:t>
            </w:r>
            <w:r w:rsidR="00176DB6" w:rsidRPr="00E42038">
              <w:rPr>
                <w:rStyle w:val="A19"/>
                <w:rFonts w:ascii="GHEA Grapalat" w:hAnsi="GHEA Grapalat" w:cs="Sylfaen"/>
                <w:i w:val="0"/>
                <w:szCs w:val="24"/>
                <w:lang w:val="hy-AM"/>
              </w:rPr>
              <w:t xml:space="preserve">հանրային քննարկումների և լսումների </w:t>
            </w:r>
            <w:r w:rsidRPr="00E42038">
              <w:rPr>
                <w:rStyle w:val="A19"/>
                <w:rFonts w:ascii="GHEA Grapalat" w:hAnsi="GHEA Grapalat" w:cs="Sylfaen"/>
                <w:i w:val="0"/>
                <w:szCs w:val="24"/>
                <w:lang w:val="hy-AM"/>
              </w:rPr>
              <w:t>փուլ</w:t>
            </w:r>
          </w:p>
        </w:tc>
      </w:tr>
      <w:tr w:rsidR="001E32D5" w:rsidRPr="00EB0D9C" w14:paraId="7BBEF01B" w14:textId="77777777" w:rsidTr="007823D9">
        <w:trPr>
          <w:trHeight w:val="330"/>
        </w:trPr>
        <w:tc>
          <w:tcPr>
            <w:tcW w:w="531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DF01CD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</w:pPr>
            <w:r w:rsidRPr="00DF01CD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196986D2" w:rsidR="003E204D" w:rsidRPr="00DF01CD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</w:pPr>
            <w:r w:rsidRPr="00DF01CD">
              <w:rPr>
                <w:rFonts w:ascii="GHEA Grapalat" w:hAnsi="GHEA Grapalat" w:cs="Sylfaen"/>
                <w:sz w:val="20"/>
                <w:szCs w:val="24"/>
                <w:lang w:val="hy-AM"/>
              </w:rPr>
              <w:t>Իրականացվելու է տեղական ինքնակառավար</w:t>
            </w:r>
            <w:r w:rsidR="00DF01CD">
              <w:rPr>
                <w:rFonts w:ascii="GHEA Grapalat" w:hAnsi="GHEA Grapalat" w:cs="Sylfaen"/>
                <w:sz w:val="20"/>
                <w:szCs w:val="24"/>
                <w:lang w:val="hy-AM"/>
              </w:rPr>
              <w:t>-</w:t>
            </w:r>
            <w:r w:rsidRPr="00DF01CD">
              <w:rPr>
                <w:rFonts w:ascii="GHEA Grapalat" w:hAnsi="GHEA Grapalat" w:cs="Sylfaen"/>
                <w:sz w:val="20"/>
                <w:szCs w:val="24"/>
                <w:lang w:val="hy-AM"/>
              </w:rPr>
              <w:t>ման մարմինների իրավասություն</w:t>
            </w:r>
            <w:r w:rsidR="00DF01CD">
              <w:rPr>
                <w:rFonts w:ascii="GHEA Grapalat" w:hAnsi="GHEA Grapalat" w:cs="Sylfaen"/>
                <w:sz w:val="20"/>
                <w:szCs w:val="24"/>
                <w:lang w:val="hy-AM"/>
              </w:rPr>
              <w:t>-</w:t>
            </w:r>
            <w:r w:rsidRPr="00DF01CD">
              <w:rPr>
                <w:rFonts w:ascii="GHEA Grapalat" w:hAnsi="GHEA Grapalat" w:cs="Sylfaen"/>
                <w:sz w:val="20"/>
                <w:szCs w:val="24"/>
                <w:lang w:val="hy-AM"/>
              </w:rPr>
              <w:t>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DF01CD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</w:pPr>
            <w:r w:rsidRPr="00DF01CD">
              <w:rPr>
                <w:rFonts w:ascii="GHEA Grapalat" w:hAnsi="GHEA Grapalat" w:cs="Sylfaen"/>
                <w:sz w:val="20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7BBEF017" w14:textId="36E6773B" w:rsidR="003E204D" w:rsidRPr="00DF01CD" w:rsidRDefault="003B272F" w:rsidP="00DF01CD">
            <w:pPr>
              <w:ind w:right="-102"/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</w:pPr>
            <w:r w:rsidRPr="00DF01CD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  <w:t>Հանդիսանում է նոր առաջարկություն</w:t>
            </w:r>
            <w:r w:rsidR="00104C05" w:rsidRPr="00DF01CD">
              <w:rPr>
                <w:rStyle w:val="FootnoteReference"/>
                <w:rFonts w:ascii="GHEA Grapalat" w:hAnsi="GHEA Grapalat" w:cs="Sylfaen"/>
                <w:bCs/>
                <w:iCs/>
                <w:color w:val="000000"/>
                <w:sz w:val="20"/>
                <w:szCs w:val="24"/>
                <w:lang w:val="hy-AM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8" w14:textId="77777777" w:rsidR="003E204D" w:rsidRPr="00CD3B65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</w:pPr>
            <w:r w:rsidRPr="00CD3B65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2F33EA8C" w:rsidR="003E204D" w:rsidRPr="00CD3B65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</w:pPr>
            <w:r w:rsidRPr="00CD3B65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  <w:t>Համապ</w:t>
            </w:r>
            <w:bookmarkStart w:id="1" w:name="_GoBack"/>
            <w:bookmarkEnd w:id="1"/>
            <w:r w:rsidRPr="00CD3B65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  <w:t>ատասխա</w:t>
            </w:r>
            <w:r w:rsidR="00CD3B65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  <w:t>-</w:t>
            </w:r>
            <w:r w:rsidRPr="00CD3B65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  <w:t xml:space="preserve">նում է ավագանու սահմանած </w:t>
            </w:r>
            <w:r w:rsidR="00936C93" w:rsidRPr="00CD3B65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  <w:t>առաջնահերթ</w:t>
            </w:r>
            <w:r w:rsidRPr="00CD3B65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  <w:t>ութ</w:t>
            </w:r>
            <w:r w:rsidR="00CD3B65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  <w:t>-</w:t>
            </w:r>
            <w:r w:rsidRPr="00CD3B65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4"/>
                <w:lang w:val="hy-AM"/>
              </w:rPr>
              <w:t>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7823D9">
        <w:tc>
          <w:tcPr>
            <w:tcW w:w="531" w:type="dxa"/>
            <w:tcBorders>
              <w:right w:val="single" w:sz="4" w:space="0" w:color="auto"/>
            </w:tcBorders>
          </w:tcPr>
          <w:p w14:paraId="7BBEF01C" w14:textId="38CDFC4E" w:rsidR="003E204D" w:rsidRPr="00931897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  <w:r w:rsidR="00931897"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  <w:t>.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33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43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E42038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Այո/ոչ</w:t>
            </w:r>
          </w:p>
        </w:tc>
      </w:tr>
      <w:tr w:rsidR="007534D6" w14:paraId="7BBEF037" w14:textId="77777777" w:rsidTr="007823D9">
        <w:tc>
          <w:tcPr>
            <w:tcW w:w="531" w:type="dxa"/>
            <w:tcBorders>
              <w:right w:val="single" w:sz="4" w:space="0" w:color="auto"/>
            </w:tcBorders>
          </w:tcPr>
          <w:p w14:paraId="7BBEF02D" w14:textId="5155168D" w:rsidR="003E204D" w:rsidRPr="00931897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  <w:r w:rsidR="00931897"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33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7823D9">
        <w:tc>
          <w:tcPr>
            <w:tcW w:w="531" w:type="dxa"/>
            <w:tcBorders>
              <w:right w:val="single" w:sz="4" w:space="0" w:color="auto"/>
            </w:tcBorders>
          </w:tcPr>
          <w:p w14:paraId="7BBEF038" w14:textId="484EED5F" w:rsidR="003E204D" w:rsidRPr="00931897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  <w:r w:rsidR="00931897"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33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EB0D9C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9318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B5701" w14:textId="77777777" w:rsidR="00617E41" w:rsidRDefault="00617E41" w:rsidP="00104C05">
      <w:pPr>
        <w:spacing w:after="0" w:line="240" w:lineRule="auto"/>
      </w:pPr>
      <w:r>
        <w:separator/>
      </w:r>
    </w:p>
  </w:endnote>
  <w:endnote w:type="continuationSeparator" w:id="0">
    <w:p w14:paraId="780F7B7C" w14:textId="77777777" w:rsidR="00617E41" w:rsidRDefault="00617E41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F6C4" w14:textId="77777777" w:rsidR="00617E41" w:rsidRDefault="00617E41" w:rsidP="00104C05">
      <w:pPr>
        <w:spacing w:after="0" w:line="240" w:lineRule="auto"/>
      </w:pPr>
      <w:r>
        <w:separator/>
      </w:r>
    </w:p>
  </w:footnote>
  <w:footnote w:type="continuationSeparator" w:id="0">
    <w:p w14:paraId="1C991CC2" w14:textId="77777777" w:rsidR="00617E41" w:rsidRDefault="00617E41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83"/>
    <w:rsid w:val="000325A7"/>
    <w:rsid w:val="00060F44"/>
    <w:rsid w:val="00072942"/>
    <w:rsid w:val="00092E21"/>
    <w:rsid w:val="000D0026"/>
    <w:rsid w:val="000F6C79"/>
    <w:rsid w:val="00101D68"/>
    <w:rsid w:val="00104C05"/>
    <w:rsid w:val="00176DB6"/>
    <w:rsid w:val="001A5B32"/>
    <w:rsid w:val="001E32D5"/>
    <w:rsid w:val="00245345"/>
    <w:rsid w:val="00283320"/>
    <w:rsid w:val="002A646D"/>
    <w:rsid w:val="003B272F"/>
    <w:rsid w:val="003D6025"/>
    <w:rsid w:val="003E204D"/>
    <w:rsid w:val="003F7FD1"/>
    <w:rsid w:val="004053D3"/>
    <w:rsid w:val="005573F5"/>
    <w:rsid w:val="00562878"/>
    <w:rsid w:val="006110F1"/>
    <w:rsid w:val="00617E41"/>
    <w:rsid w:val="006402AC"/>
    <w:rsid w:val="006660F0"/>
    <w:rsid w:val="006E6570"/>
    <w:rsid w:val="00734615"/>
    <w:rsid w:val="007370B1"/>
    <w:rsid w:val="007534D6"/>
    <w:rsid w:val="007677E1"/>
    <w:rsid w:val="007823D9"/>
    <w:rsid w:val="00871C72"/>
    <w:rsid w:val="00903B5C"/>
    <w:rsid w:val="009074AA"/>
    <w:rsid w:val="00931897"/>
    <w:rsid w:val="00936C93"/>
    <w:rsid w:val="00937076"/>
    <w:rsid w:val="00953643"/>
    <w:rsid w:val="00A24D3A"/>
    <w:rsid w:val="00A44C40"/>
    <w:rsid w:val="00A90AB9"/>
    <w:rsid w:val="00A92654"/>
    <w:rsid w:val="00AD5F1B"/>
    <w:rsid w:val="00B15AB6"/>
    <w:rsid w:val="00BA76AB"/>
    <w:rsid w:val="00BD165C"/>
    <w:rsid w:val="00BD4CF2"/>
    <w:rsid w:val="00C54FA3"/>
    <w:rsid w:val="00CD3B65"/>
    <w:rsid w:val="00D609D4"/>
    <w:rsid w:val="00D744E1"/>
    <w:rsid w:val="00D82383"/>
    <w:rsid w:val="00D847EC"/>
    <w:rsid w:val="00DB6C30"/>
    <w:rsid w:val="00DD3D5E"/>
    <w:rsid w:val="00DF01CD"/>
    <w:rsid w:val="00E42038"/>
    <w:rsid w:val="00E463C6"/>
    <w:rsid w:val="00E56F12"/>
    <w:rsid w:val="00EB0D9C"/>
    <w:rsid w:val="00EC1FDF"/>
    <w:rsid w:val="00EE322A"/>
    <w:rsid w:val="00F158E5"/>
    <w:rsid w:val="00F361EC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C05"/>
    <w:rPr>
      <w:vertAlign w:val="superscript"/>
    </w:rPr>
  </w:style>
  <w:style w:type="paragraph" w:styleId="Revision">
    <w:name w:val="Revision"/>
    <w:hidden/>
    <w:uiPriority w:val="99"/>
    <w:semiHidden/>
    <w:rsid w:val="00060F4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3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DD8A-6194-4A6C-991F-BA571BB4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7</cp:revision>
  <dcterms:created xsi:type="dcterms:W3CDTF">2025-05-15T06:57:00Z</dcterms:created>
  <dcterms:modified xsi:type="dcterms:W3CDTF">2025-05-15T07:14:00Z</dcterms:modified>
</cp:coreProperties>
</file>