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153E0" w14:textId="77777777" w:rsidR="00547E20" w:rsidRPr="00FC4DC5" w:rsidRDefault="0016166B" w:rsidP="0016166B">
      <w:pPr>
        <w:jc w:val="right"/>
        <w:rPr>
          <w:rFonts w:ascii="GHEA Grapalat" w:hAnsi="GHEA Grapalat"/>
          <w:b/>
          <w:lang w:val="hy-AM"/>
        </w:rPr>
      </w:pPr>
      <w:r w:rsidRPr="00FC4DC5">
        <w:rPr>
          <w:rFonts w:ascii="GHEA Grapalat" w:hAnsi="GHEA Grapalat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5018C" wp14:editId="72590AA8">
                <wp:simplePos x="0" y="0"/>
                <wp:positionH relativeFrom="column">
                  <wp:posOffset>3670300</wp:posOffset>
                </wp:positionH>
                <wp:positionV relativeFrom="paragraph">
                  <wp:posOffset>106680</wp:posOffset>
                </wp:positionV>
                <wp:extent cx="2414905" cy="916940"/>
                <wp:effectExtent l="12700" t="11430" r="10795" b="50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6D8" w14:textId="77777777" w:rsidR="0016166B" w:rsidRPr="006D1F10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D1F10">
                              <w:rPr>
                                <w:rStyle w:val="Strong"/>
                                <w:rFonts w:ascii="GHEA Grapalat" w:hAnsi="GHEA Grapalat"/>
                                <w:b w:val="0"/>
                                <w:sz w:val="20"/>
                                <w:szCs w:val="20"/>
                              </w:rPr>
                              <w:t>Հավելված</w:t>
                            </w:r>
                          </w:p>
                          <w:p w14:paraId="6723997E" w14:textId="77777777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ՀՀ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Կոտայքի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մարզի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Ջրվեժ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համայնքի</w:t>
                            </w:r>
                            <w:proofErr w:type="spellEnd"/>
                          </w:p>
                          <w:p w14:paraId="5BC46C7C" w14:textId="77777777" w:rsidR="0016166B" w:rsidRPr="005133FE" w:rsidRDefault="0016166B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proofErr w:type="spellStart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ավագանու</w:t>
                            </w:r>
                            <w:proofErr w:type="spellEnd"/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 w:rsidR="00CD0CBD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4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թվական</w:t>
                            </w:r>
                            <w:r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ի </w:t>
                            </w:r>
                          </w:p>
                          <w:p w14:paraId="1982B89A" w14:textId="7F8FDAE3" w:rsidR="0016166B" w:rsidRPr="005133FE" w:rsidRDefault="00FC4DC5" w:rsidP="00161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hanging="1"/>
                              <w:jc w:val="center"/>
                              <w:rPr>
                                <w:rFonts w:ascii="GHEA Grapalat" w:hAnsi="GHEA Grapalat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օգոստոս</w:t>
                            </w:r>
                            <w:r w:rsidR="00C91A74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ի </w:t>
                            </w: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1-</w:t>
                            </w:r>
                            <w:r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N </w:t>
                            </w:r>
                            <w:r w:rsidR="00A91850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097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 w:cs="Arial Unicode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>-Ա</w:t>
                            </w:r>
                            <w:r w:rsidR="0016166B" w:rsidRPr="005133FE">
                              <w:rPr>
                                <w:rStyle w:val="Strong"/>
                                <w:rFonts w:ascii="GHEA Grapalat" w:hAnsi="GHEA Grapalat"/>
                                <w:b w:val="0"/>
                                <w:color w:val="000000"/>
                                <w:sz w:val="20"/>
                                <w:szCs w:val="20"/>
                                <w:lang w:val="hy-AM"/>
                              </w:rPr>
                              <w:t xml:space="preserve"> որոշման</w:t>
                            </w:r>
                          </w:p>
                          <w:p w14:paraId="46F0A078" w14:textId="77777777" w:rsidR="0016166B" w:rsidRPr="001E4E68" w:rsidRDefault="0016166B" w:rsidP="0016166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501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pt;margin-top:8.4pt;width:190.15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G2KQIAAFAEAAAOAAAAZHJzL2Uyb0RvYy54bWysVFFv0zAQfkfiP1h+p0mqdqzR0ml0FCGN&#10;gbTxAxzHSSxsn7HdJuXXc3a6EsELQuTB8vnO33333Tk3t6NW5Cicl2AqWixySoTh0EjTVfTr8/7N&#10;NSU+MNMwBUZU9CQ8vd2+fnUz2FIsoQfVCEcQxPhysBXtQ7BllnneC838Aqww6GzBaRbQdF3WODYg&#10;ulbZMs+vsgFcYx1w4T2e3k9Ouk34bSt4+Ny2XgSiKorcQlpdWuu4ZtsbVnaO2V7yMw32Dyw0kwaT&#10;XqDuWWDk4OQfUFpyBx7asOCgM2hbyUWqAasp8t+qeeqZFakWFMfbi0z+/8Hyx+MXR2SDvaPEMI0t&#10;ehZjIO9gJEVUZ7C+xKAni2FhxOMYGSv19gH4N08M7HpmOnHnHAy9YA2ySzez2dUJx0eQevgEDaZh&#10;hwAJaGydjoAoBkF07NLp0plIhePhclWsNvmaEo6+TXG1WaXWZax8uW2dDx8EaBI3FXXY+YTOjg8+&#10;YB0Y+hKS2IOSzV4qlQzX1TvlyJHhlOzTF0vHK34epgwZMPt6uZ4EmPv830FoGXDcldQVvc7jNw1g&#10;lO29adIwBibVtMf8yiCNqGOUbhIxjPV47ksNzQkVdTCNNT5D3PTgflAy4EhX1H8/MCcoUR8NdmVT&#10;rFA2EpKxWr9douHmnnruYYYjVEUDJdN2F6Z3c7BOdj1mmubAwB12spVJ5Eh1YnXmjWObhDw/sfgu&#10;5naK+vUj2P4EAAD//wMAUEsDBBQABgAIAAAAIQCeK5j33gAAAAoBAAAPAAAAZHJzL2Rvd25yZXYu&#10;eG1sTI/BbsIwEETvSPyDtUi9oOKQCpqmcRBCrXqG9tKbiZckarxOYkNCv77LqRx3ZjQ7L9uMthEX&#10;7H3tSMFyEYFAKpypqVTw9fn+mIDwQZPRjSNUcEUPm3w6yXRq3EB7vBxCKbiEfKoVVCG0qZS+qNBq&#10;v3AtEnsn11sd+OxLaXo9cLltZBxFa2l1Tfyh0i3uKix+DmerwA1vV+uwi+L596/92G27/SnulHqY&#10;jdtXEAHH8B+G23yeDjlvOrozGS8aBavnhFkCG2tG4MDLKnkCcbwJyxhknsl7hPwPAAD//wMAUEsB&#10;Ai0AFAAGAAgAAAAhALaDOJL+AAAA4QEAABMAAAAAAAAAAAAAAAAAAAAAAFtDb250ZW50X1R5cGVz&#10;XS54bWxQSwECLQAUAAYACAAAACEAOP0h/9YAAACUAQAACwAAAAAAAAAAAAAAAAAvAQAAX3JlbHMv&#10;LnJlbHNQSwECLQAUAAYACAAAACEA+eqBtikCAABQBAAADgAAAAAAAAAAAAAAAAAuAgAAZHJzL2Uy&#10;b0RvYy54bWxQSwECLQAUAAYACAAAACEAniuY994AAAAKAQAADwAAAAAAAAAAAAAAAACDBAAAZHJz&#10;L2Rvd25yZXYueG1sUEsFBgAAAAAEAAQA8wAAAI4FAAAAAA==&#10;" strokecolor="white">
                <v:textbox>
                  <w:txbxContent>
                    <w:p w14:paraId="1DCD46D8" w14:textId="77777777" w:rsidR="0016166B" w:rsidRPr="006D1F10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  <w:lang w:val="hy-AM"/>
                        </w:rPr>
                      </w:pPr>
                      <w:r w:rsidRPr="006D1F10">
                        <w:rPr>
                          <w:rStyle w:val="Strong"/>
                          <w:rFonts w:ascii="GHEA Grapalat" w:hAnsi="GHEA Grapalat"/>
                          <w:b w:val="0"/>
                          <w:sz w:val="20"/>
                          <w:szCs w:val="20"/>
                        </w:rPr>
                        <w:t>Հավելված</w:t>
                      </w:r>
                    </w:p>
                    <w:p w14:paraId="6723997E" w14:textId="77777777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ՀՀ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Կոտայքի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մարզի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Ջրվեժ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համայնքի</w:t>
                      </w:r>
                      <w:proofErr w:type="spellEnd"/>
                    </w:p>
                    <w:p w14:paraId="5BC46C7C" w14:textId="77777777" w:rsidR="0016166B" w:rsidRPr="005133FE" w:rsidRDefault="0016166B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proofErr w:type="spellStart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ավագանու</w:t>
                      </w:r>
                      <w:proofErr w:type="spellEnd"/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20</w:t>
                      </w:r>
                      <w:r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2</w:t>
                      </w:r>
                      <w:r w:rsidR="00CD0CBD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4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</w:rPr>
                        <w:t>թվական</w:t>
                      </w:r>
                      <w:r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ի </w:t>
                      </w:r>
                    </w:p>
                    <w:p w14:paraId="1982B89A" w14:textId="7F8FDAE3" w:rsidR="0016166B" w:rsidRPr="005133FE" w:rsidRDefault="00FC4DC5" w:rsidP="0016166B">
                      <w:pPr>
                        <w:pStyle w:val="NormalWeb"/>
                        <w:spacing w:before="0" w:beforeAutospacing="0" w:after="0" w:afterAutospacing="0" w:line="276" w:lineRule="auto"/>
                        <w:ind w:hanging="1"/>
                        <w:jc w:val="center"/>
                        <w:rPr>
                          <w:rFonts w:ascii="GHEA Grapalat" w:hAnsi="GHEA Grapalat"/>
                          <w:color w:val="000000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օգոստոս</w:t>
                      </w:r>
                      <w:r w:rsidR="00C91A74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ի </w:t>
                      </w: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en-US"/>
                        </w:rPr>
                        <w:t>1-</w:t>
                      </w:r>
                      <w:r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ի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N </w:t>
                      </w:r>
                      <w:r w:rsidR="00A91850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097</w:t>
                      </w:r>
                      <w:r w:rsidR="0016166B" w:rsidRPr="005133FE">
                        <w:rPr>
                          <w:rStyle w:val="Strong"/>
                          <w:rFonts w:ascii="GHEA Grapalat" w:hAnsi="GHEA Grapalat" w:cs="Arial Unicode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>-Ա</w:t>
                      </w:r>
                      <w:r w:rsidR="0016166B" w:rsidRPr="005133FE">
                        <w:rPr>
                          <w:rStyle w:val="Strong"/>
                          <w:rFonts w:ascii="GHEA Grapalat" w:hAnsi="GHEA Grapalat"/>
                          <w:b w:val="0"/>
                          <w:color w:val="000000"/>
                          <w:sz w:val="20"/>
                          <w:szCs w:val="20"/>
                          <w:lang w:val="hy-AM"/>
                        </w:rPr>
                        <w:t xml:space="preserve"> որոշման</w:t>
                      </w:r>
                    </w:p>
                    <w:p w14:paraId="46F0A078" w14:textId="77777777" w:rsidR="0016166B" w:rsidRPr="001E4E68" w:rsidRDefault="0016166B" w:rsidP="0016166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1B7A03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E24A36C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E9E5A60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BFDDD2E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51B126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6A9E4B24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55B58DBA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310AF6C2" w14:textId="77777777" w:rsidR="00547E20" w:rsidRPr="00FC4DC5" w:rsidRDefault="00547E20" w:rsidP="00547E20">
      <w:pPr>
        <w:jc w:val="center"/>
        <w:rPr>
          <w:rFonts w:ascii="GHEA Grapalat" w:hAnsi="GHEA Grapalat"/>
          <w:b/>
          <w:lang w:val="hy-AM"/>
        </w:rPr>
      </w:pPr>
    </w:p>
    <w:p w14:paraId="0CA93052" w14:textId="77777777" w:rsidR="0016166B" w:rsidRPr="00FC4DC5" w:rsidRDefault="0016166B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 xml:space="preserve">ՀԱՅԱՍՏԱՆԻ ՀԱՆՐԱՊԵՏՈՒԹՅԱՆ ԿՈՏԱՅՔԻ ՄԱՐԶԻ </w:t>
      </w:r>
      <w:r w:rsidR="00547E20" w:rsidRPr="00FC4DC5">
        <w:rPr>
          <w:rFonts w:ascii="GHEA Grapalat" w:hAnsi="GHEA Grapalat"/>
          <w:b/>
          <w:sz w:val="28"/>
          <w:lang w:val="hy-AM"/>
        </w:rPr>
        <w:t xml:space="preserve">ՋՐՎԵԺ ՀԱՄԱՅՆՔԻ </w:t>
      </w:r>
    </w:p>
    <w:p w14:paraId="51AF63F9" w14:textId="77777777" w:rsidR="005F60EE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  <w:r w:rsidRPr="00FC4DC5">
        <w:rPr>
          <w:rFonts w:ascii="GHEA Grapalat" w:hAnsi="GHEA Grapalat"/>
          <w:b/>
          <w:sz w:val="28"/>
          <w:lang w:val="hy-AM"/>
        </w:rPr>
        <w:t>202</w:t>
      </w:r>
      <w:r w:rsidR="00CD0CBD" w:rsidRPr="00FC4DC5">
        <w:rPr>
          <w:rFonts w:ascii="GHEA Grapalat" w:hAnsi="GHEA Grapalat"/>
          <w:b/>
          <w:sz w:val="28"/>
          <w:lang w:val="hy-AM"/>
        </w:rPr>
        <w:t>5</w:t>
      </w:r>
      <w:r w:rsidR="00EE14C9" w:rsidRPr="00FC4DC5">
        <w:rPr>
          <w:rFonts w:ascii="GHEA Grapalat" w:hAnsi="GHEA Grapalat"/>
          <w:b/>
          <w:sz w:val="28"/>
          <w:lang w:val="hy-AM"/>
        </w:rPr>
        <w:t>-202</w:t>
      </w:r>
      <w:r w:rsidR="00CD0CBD" w:rsidRPr="00FC4DC5">
        <w:rPr>
          <w:rFonts w:ascii="GHEA Grapalat" w:hAnsi="GHEA Grapalat"/>
          <w:b/>
          <w:sz w:val="28"/>
          <w:lang w:val="hy-AM"/>
        </w:rPr>
        <w:t>7</w:t>
      </w:r>
      <w:r w:rsidRPr="00FC4DC5">
        <w:rPr>
          <w:rFonts w:ascii="GHEA Grapalat" w:hAnsi="GHEA Grapalat"/>
          <w:b/>
          <w:sz w:val="28"/>
          <w:lang w:val="hy-AM"/>
        </w:rPr>
        <w:t xml:space="preserve"> ԹՎԱԿԱՆՆԵՐԻ ՄԻՋՆԱԺԱՄԿԵՏ ԾԱԽՍԵՐԻ ԾՐԱԳԻՐ</w:t>
      </w:r>
    </w:p>
    <w:p w14:paraId="509B2B69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6BDD40D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220CA4C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8"/>
          <w:lang w:val="hy-AM"/>
        </w:rPr>
      </w:pPr>
    </w:p>
    <w:p w14:paraId="5A1A8D7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  <w:bookmarkStart w:id="0" w:name="_GoBack"/>
      <w:bookmarkEnd w:id="0"/>
    </w:p>
    <w:p w14:paraId="47B1A48F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502E0BD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A745D85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D348D42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41C03E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61CF8AF7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21306D6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5EFA292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3E0A1FFA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798CFE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4322B794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25E9714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07AC43DC" w14:textId="77777777" w:rsidR="00547E20" w:rsidRPr="00FC4DC5" w:rsidRDefault="00547E20" w:rsidP="00547E20">
      <w:pPr>
        <w:jc w:val="center"/>
        <w:rPr>
          <w:rFonts w:ascii="GHEA Grapalat" w:hAnsi="GHEA Grapalat"/>
          <w:b/>
          <w:sz w:val="20"/>
          <w:lang w:val="hy-AM"/>
        </w:rPr>
      </w:pPr>
    </w:p>
    <w:p w14:paraId="76B3FAD4" w14:textId="24AAB1E3" w:rsidR="00547E20" w:rsidRPr="00FC4DC5" w:rsidRDefault="00547E20" w:rsidP="000F46FD">
      <w:pPr>
        <w:jc w:val="center"/>
        <w:rPr>
          <w:rFonts w:ascii="GHEA Grapalat" w:hAnsi="GHEA Grapalat"/>
          <w:b/>
          <w:sz w:val="20"/>
          <w:lang w:val="hy-AM"/>
        </w:rPr>
      </w:pPr>
      <w:r w:rsidRPr="00FC4DC5">
        <w:rPr>
          <w:rFonts w:ascii="GHEA Grapalat" w:hAnsi="GHEA Grapalat"/>
          <w:b/>
          <w:sz w:val="20"/>
          <w:lang w:val="hy-AM"/>
        </w:rPr>
        <w:t>ՋՐՎԵԺ 202</w:t>
      </w:r>
      <w:r w:rsidR="00FC4DC5">
        <w:rPr>
          <w:rFonts w:ascii="GHEA Grapalat" w:hAnsi="GHEA Grapalat"/>
          <w:b/>
          <w:sz w:val="20"/>
          <w:lang w:val="hy-AM"/>
        </w:rPr>
        <w:t>4</w:t>
      </w:r>
      <w:r w:rsidRPr="00FC4DC5">
        <w:rPr>
          <w:rFonts w:ascii="GHEA Grapalat" w:hAnsi="GHEA Grapalat"/>
          <w:b/>
          <w:sz w:val="20"/>
          <w:lang w:val="hy-AM"/>
        </w:rPr>
        <w:t>Թ.</w:t>
      </w:r>
    </w:p>
    <w:p w14:paraId="71AA81C9" w14:textId="77777777" w:rsidR="00D745F2" w:rsidRPr="00FC4DC5" w:rsidRDefault="00D745F2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541F614" w14:textId="77777777" w:rsidR="00591857" w:rsidRPr="00FC4DC5" w:rsidRDefault="00591857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3E8A330F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6D59F77" w14:textId="77777777" w:rsidR="008C511B" w:rsidRPr="00FC4DC5" w:rsidRDefault="008C511B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</w:p>
    <w:p w14:paraId="5C5369FA" w14:textId="77777777" w:rsidR="00547E20" w:rsidRPr="00FC4DC5" w:rsidRDefault="00547E20" w:rsidP="00547E20">
      <w:pPr>
        <w:pStyle w:val="BodyText"/>
        <w:spacing w:line="276" w:lineRule="auto"/>
        <w:rPr>
          <w:rFonts w:ascii="GHEA Grapalat" w:hAnsi="GHEA Grapalat"/>
          <w:noProof/>
          <w:sz w:val="28"/>
          <w:szCs w:val="28"/>
          <w:lang w:val="hy-AM"/>
        </w:rPr>
      </w:pPr>
      <w:r w:rsidRPr="00FC4DC5">
        <w:rPr>
          <w:rFonts w:ascii="GHEA Grapalat" w:hAnsi="GHEA Grapalat"/>
          <w:noProof/>
          <w:sz w:val="28"/>
          <w:szCs w:val="28"/>
          <w:lang w:val="hy-AM"/>
        </w:rPr>
        <w:t>ԲՈՎԱՆԴԱԿՈՒԹՅՈՒՆ</w:t>
      </w:r>
    </w:p>
    <w:p w14:paraId="07157C2F" w14:textId="77777777" w:rsidR="00547E20" w:rsidRPr="00FC4DC5" w:rsidRDefault="00A91850" w:rsidP="00547E20">
      <w:pPr>
        <w:pStyle w:val="TOC1"/>
        <w:tabs>
          <w:tab w:val="right" w:leader="dot" w:pos="9980"/>
        </w:tabs>
        <w:spacing w:line="360" w:lineRule="auto"/>
        <w:jc w:val="both"/>
        <w:rPr>
          <w:rFonts w:ascii="GHEA Grapalat" w:hAnsi="GHEA Grapalat"/>
          <w:noProof/>
          <w:lang w:val="hy-AM"/>
        </w:rPr>
      </w:pPr>
      <w:hyperlink w:anchor="_Toc111032182" w:history="1">
        <w:r w:rsidR="00547E20" w:rsidRPr="00FC4DC5">
          <w:rPr>
            <w:rStyle w:val="Hyperlink"/>
            <w:rFonts w:ascii="GHEA Grapalat" w:eastAsia="Calibri" w:hAnsi="GHEA Grapalat"/>
            <w:b/>
            <w:bCs/>
            <w:noProof/>
            <w:lang w:val="hy-AM"/>
          </w:rPr>
          <w:t>ՆԵՐԱԾՈՒԹՅՈՒՆ</w:t>
        </w:r>
        <w:r w:rsidR="00547E20" w:rsidRPr="00FC4DC5">
          <w:rPr>
            <w:rFonts w:ascii="GHEA Grapalat" w:hAnsi="GHEA Grapalat"/>
            <w:noProof/>
            <w:webHidden/>
            <w:lang w:val="hy-AM"/>
          </w:rPr>
          <w:tab/>
          <w:t>3</w:t>
        </w:r>
      </w:hyperlink>
    </w:p>
    <w:p w14:paraId="5E49BAD0" w14:textId="733D31F0" w:rsidR="00B66DCF" w:rsidRPr="00FC4DC5" w:rsidRDefault="00591857" w:rsidP="00591857">
      <w:pPr>
        <w:rPr>
          <w:rFonts w:ascii="GHEA Grapalat" w:hAnsi="GHEA Grapalat"/>
          <w:b/>
          <w:webHidden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1. ՀԱՄԱՅՆՔԻ ԵԿԱՄՈՒՏՆԵՐԸ</w:t>
      </w:r>
      <w:r w:rsidR="0016166B" w:rsidRPr="00FC4D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C4DC5">
        <w:rPr>
          <w:rFonts w:ascii="GHEA Grapalat" w:hAnsi="GHEA Grapalat"/>
          <w:sz w:val="24"/>
          <w:szCs w:val="24"/>
          <w:lang w:val="hy-AM"/>
        </w:rPr>
        <w:t>...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…………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………………………………………</w:t>
      </w:r>
      <w:r w:rsidR="0016166B" w:rsidRPr="00FC4DC5">
        <w:rPr>
          <w:rFonts w:ascii="GHEA Grapalat" w:hAnsi="GHEA Grapalat"/>
          <w:b/>
          <w:sz w:val="24"/>
          <w:szCs w:val="24"/>
          <w:lang w:val="hy-AM"/>
        </w:rPr>
        <w:t>…</w:t>
      </w:r>
      <w:r w:rsidRPr="00FC4DC5">
        <w:rPr>
          <w:rFonts w:ascii="GHEA Grapalat" w:hAnsi="GHEA Grapalat"/>
          <w:b/>
          <w:sz w:val="24"/>
          <w:szCs w:val="24"/>
          <w:lang w:val="hy-AM"/>
        </w:rPr>
        <w:t>……..</w:t>
      </w:r>
      <w:r w:rsidR="00B66DCF" w:rsidRPr="00FC4DC5">
        <w:rPr>
          <w:rFonts w:ascii="GHEA Grapalat" w:hAnsi="GHEA Grapalat"/>
          <w:webHidden/>
          <w:sz w:val="24"/>
          <w:szCs w:val="24"/>
          <w:lang w:val="hy-AM"/>
        </w:rPr>
        <w:t>3</w:t>
      </w:r>
    </w:p>
    <w:p w14:paraId="4D90B00D" w14:textId="77777777" w:rsidR="009D6417" w:rsidRPr="00FC4DC5" w:rsidRDefault="009D6417" w:rsidP="00591857">
      <w:pPr>
        <w:rPr>
          <w:rFonts w:ascii="GHEA Grapalat" w:hAnsi="GHEA Grapalat"/>
          <w:sz w:val="24"/>
          <w:szCs w:val="24"/>
          <w:lang w:val="hy-AM"/>
        </w:rPr>
      </w:pPr>
      <w:r w:rsidRPr="00FC4DC5">
        <w:rPr>
          <w:rFonts w:ascii="GHEA Grapalat" w:hAnsi="GHEA Grapalat"/>
          <w:sz w:val="24"/>
          <w:szCs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FC4DC5">
        <w:rPr>
          <w:rFonts w:ascii="GHEA Grapalat" w:hAnsi="GHEA Grapalat"/>
          <w:sz w:val="24"/>
          <w:szCs w:val="24"/>
          <w:lang w:val="hy-AM"/>
        </w:rPr>
        <w:t>ՔԱՂԱՔԱԿԱՆՈՒԹՅՈՒՆԸ………………………………………………………….</w:t>
      </w:r>
      <w:r w:rsidR="00B66DCF" w:rsidRPr="00FC4DC5">
        <w:rPr>
          <w:rFonts w:ascii="GHEA Grapalat" w:hAnsi="GHEA Grapalat"/>
          <w:sz w:val="24"/>
          <w:szCs w:val="24"/>
          <w:lang w:val="hy-AM"/>
        </w:rPr>
        <w:t>4</w:t>
      </w:r>
    </w:p>
    <w:p w14:paraId="42BED18B" w14:textId="77777777" w:rsidR="00D75268" w:rsidRPr="00FC4DC5" w:rsidRDefault="00D75268" w:rsidP="00D75268">
      <w:pPr>
        <w:rPr>
          <w:rFonts w:ascii="GHEA Grapalat" w:hAnsi="GHEA Grapalat"/>
          <w:lang w:val="hy-AM"/>
        </w:rPr>
      </w:pPr>
    </w:p>
    <w:p w14:paraId="2D798DC6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B40BB5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6D5F232F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75D5BF93" w14:textId="77777777" w:rsidR="00D745F2" w:rsidRPr="00FC4DC5" w:rsidRDefault="00D745F2" w:rsidP="00D75268">
      <w:pPr>
        <w:rPr>
          <w:rFonts w:ascii="GHEA Grapalat" w:hAnsi="GHEA Grapalat"/>
          <w:lang w:val="hy-AM"/>
        </w:rPr>
      </w:pPr>
    </w:p>
    <w:p w14:paraId="24237433" w14:textId="77777777" w:rsidR="004B32A2" w:rsidRPr="00FC4DC5" w:rsidRDefault="004B32A2" w:rsidP="00547E20">
      <w:pPr>
        <w:rPr>
          <w:rFonts w:ascii="GHEA Grapalat" w:hAnsi="GHEA Grapalat"/>
          <w:lang w:val="hy-AM"/>
        </w:rPr>
      </w:pPr>
    </w:p>
    <w:p w14:paraId="7F2D7D80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F34817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6C56EC9F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5DC0736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B1899D3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D2183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BF779F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0E512A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704CBC0E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AD7526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1813A38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5A3596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6A97CD7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1F271554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96A0D76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4932875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0C83DA03" w14:textId="77777777" w:rsidR="00D745F2" w:rsidRDefault="00D745F2" w:rsidP="00547E20">
      <w:pPr>
        <w:rPr>
          <w:rFonts w:ascii="GHEA Grapalat" w:hAnsi="GHEA Grapalat"/>
          <w:lang w:val="hy-AM"/>
        </w:rPr>
      </w:pPr>
    </w:p>
    <w:p w14:paraId="15FE41B6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60BE9C94" w14:textId="77777777" w:rsidR="00FC4DC5" w:rsidRDefault="00FC4DC5" w:rsidP="00547E20">
      <w:pPr>
        <w:rPr>
          <w:rFonts w:ascii="GHEA Grapalat" w:hAnsi="GHEA Grapalat"/>
          <w:lang w:val="hy-AM"/>
        </w:rPr>
      </w:pPr>
    </w:p>
    <w:p w14:paraId="40D823A6" w14:textId="77777777" w:rsidR="00FC4DC5" w:rsidRPr="00FC4DC5" w:rsidRDefault="00FC4DC5" w:rsidP="00547E20">
      <w:pPr>
        <w:rPr>
          <w:rFonts w:ascii="GHEA Grapalat" w:hAnsi="GHEA Grapalat"/>
          <w:lang w:val="hy-AM"/>
        </w:rPr>
      </w:pPr>
    </w:p>
    <w:p w14:paraId="394F5FD6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351C57CE" w14:textId="77777777" w:rsidR="00D745F2" w:rsidRPr="00FC4DC5" w:rsidRDefault="00D745F2" w:rsidP="00547E20">
      <w:pPr>
        <w:rPr>
          <w:rFonts w:ascii="GHEA Grapalat" w:hAnsi="GHEA Grapalat"/>
          <w:lang w:val="hy-AM"/>
        </w:rPr>
      </w:pPr>
    </w:p>
    <w:p w14:paraId="4C4F8EDE" w14:textId="77777777" w:rsidR="00547E20" w:rsidRPr="00FC4DC5" w:rsidRDefault="00547E20" w:rsidP="00547E20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Ներածություն</w:t>
      </w:r>
    </w:p>
    <w:p w14:paraId="2328C92B" w14:textId="77777777" w:rsidR="00547E20" w:rsidRPr="00FC4DC5" w:rsidRDefault="00547E20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ինքնակառավարման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համակարգում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սահմանվել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ռազմավարական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 փուլ, որոնք տարբերվում են միմյանցից ինչպես դրանց 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այնպես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յուրաքանչյուր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փուլում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ծրագրավորվող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Այսպես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կախված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ծրագրավորման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հորիզոնից՝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նախատեսվում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(երկարաժամկետ)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 (միջնաժամկետ)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մշակում։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տարրերը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ագրեգացման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առավել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մակարդակով,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դրանց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մակարդակն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ավելի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բարձր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է,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ծրագրերում։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երկարաժամկետ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զարգացման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հնգամյա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 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,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իսկ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կարճաժամկետ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ծրագիրը՝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մեկ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կազմվող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բյուջեն</w:t>
      </w:r>
      <w:r w:rsidR="000F30CD"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="000F30CD" w:rsidRPr="00FC4DC5">
        <w:rPr>
          <w:rFonts w:ascii="GHEA Grapalat" w:hAnsi="GHEA Grapalat" w:cs="Arial"/>
          <w:bCs/>
          <w:noProof/>
          <w:sz w:val="20"/>
          <w:lang w:val="hy-AM"/>
        </w:rPr>
        <w:t>է։</w:t>
      </w:r>
    </w:p>
    <w:p w14:paraId="6EBA4D63" w14:textId="77777777" w:rsidR="000F30CD" w:rsidRPr="00FC4DC5" w:rsidRDefault="000F30CD" w:rsidP="00FC4DC5">
      <w:pPr>
        <w:pStyle w:val="ListParagraph"/>
        <w:spacing w:line="276" w:lineRule="auto"/>
        <w:ind w:left="0" w:firstLine="360"/>
        <w:jc w:val="both"/>
        <w:rPr>
          <w:rFonts w:ascii="GHEA Grapalat" w:hAnsi="GHEA Grapalat" w:cs="Arial"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երեք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 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ծախսերի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ծրագիրը (ՄԺԾԾ)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հստակեցնում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եռամյա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ժամանակահատվածում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ծախսային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քաղաքականությունը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տարեկան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կտրվածքով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`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հնարավորություն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ընձեռնելով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միջնաժամկետ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հատվածում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կառավարելու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ֆինանսական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ռեսուրսները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ստեղծելու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պատշաճ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ծրագրային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հիմքեր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առաջիկա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տարվա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բյուջեի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նախագծի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մշակման</w:t>
      </w:r>
      <w:r w:rsidRPr="00FC4DC5">
        <w:rPr>
          <w:rFonts w:ascii="GHEA Grapalat" w:hAnsi="GHEA Grapalat" w:cs="AK Courier"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Cs/>
          <w:noProof/>
          <w:sz w:val="20"/>
          <w:lang w:val="hy-AM"/>
        </w:rPr>
        <w:t>համար։</w:t>
      </w:r>
      <w:r w:rsidR="006465ED" w:rsidRPr="00FC4DC5">
        <w:rPr>
          <w:rFonts w:ascii="GHEA Grapalat" w:hAnsi="GHEA Grapalat" w:cs="Arial"/>
          <w:bCs/>
          <w:noProof/>
          <w:sz w:val="20"/>
          <w:lang w:val="hy-AM"/>
        </w:rPr>
        <w:t xml:space="preserve"> </w:t>
      </w:r>
    </w:p>
    <w:p w14:paraId="7C37B5D7" w14:textId="77777777" w:rsidR="006465ED" w:rsidRPr="00FC4DC5" w:rsidRDefault="006465ED" w:rsidP="00FC4DC5">
      <w:pPr>
        <w:pStyle w:val="PlainText"/>
        <w:spacing w:line="276" w:lineRule="auto"/>
        <w:ind w:firstLine="360"/>
        <w:jc w:val="both"/>
        <w:rPr>
          <w:rFonts w:ascii="GHEA Grapalat" w:eastAsia="Calibri" w:hAnsi="GHEA Grapalat" w:cs="Arial"/>
          <w:bCs/>
          <w:noProof/>
          <w:szCs w:val="24"/>
          <w:lang w:val="hy-AM"/>
        </w:rPr>
      </w:pP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t>Համայնքի ՄԺԾԾ մշակման նպատակն է հնա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վո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րություն ստեղծել համայնքի համար կառավարելու ֆինանսական ռե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սուրսներն իր միջ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նա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ժամ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կետ հար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կաբյուջետային նպատակներին և քաղաքա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կանության գե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րա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կայություններին համա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պա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>տաս</w:t>
      </w:r>
      <w:r w:rsidRPr="00FC4DC5">
        <w:rPr>
          <w:rFonts w:ascii="GHEA Grapalat" w:eastAsia="Calibri" w:hAnsi="GHEA Grapalat" w:cs="Arial"/>
          <w:bCs/>
          <w:noProof/>
          <w:szCs w:val="24"/>
          <w:lang w:val="hy-AM"/>
        </w:rPr>
        <w:softHyphen/>
        <w:t xml:space="preserve">խան: </w:t>
      </w:r>
    </w:p>
    <w:p w14:paraId="0047E216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Ներկայացվում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իրականացվող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ծրագրերի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առաջիկա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տարվա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հաշվարկները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ՄԺԾԾ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ծախսերի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գնահատականները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: </w:t>
      </w:r>
    </w:p>
    <w:p w14:paraId="60B90589" w14:textId="77777777" w:rsidR="006C589E" w:rsidRPr="00FC4DC5" w:rsidRDefault="006C589E" w:rsidP="00FC4DC5">
      <w:pPr>
        <w:overflowPunct w:val="0"/>
        <w:autoSpaceDE w:val="0"/>
        <w:autoSpaceDN w:val="0"/>
        <w:adjustRightInd w:val="0"/>
        <w:spacing w:after="0" w:line="276" w:lineRule="auto"/>
        <w:ind w:firstLine="360"/>
        <w:jc w:val="both"/>
        <w:textAlignment w:val="baseline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 xml:space="preserve">ՄԺԾԾ-ն 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բաղկացած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է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երկու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մասից՝</w:t>
      </w:r>
    </w:p>
    <w:p w14:paraId="351644AB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եկամուտների շարադրող մաս,</w:t>
      </w:r>
    </w:p>
    <w:p w14:paraId="32552B90" w14:textId="77777777" w:rsidR="006C589E" w:rsidRPr="00FC4DC5" w:rsidRDefault="006C589E" w:rsidP="00FC4DC5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ind w:left="1710" w:hanging="27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համայնքի (համայնքի հնգամյա զարգացման ծրագրից բխող) ծախսային քաղաքականությունը շարադրող մաս:</w:t>
      </w:r>
    </w:p>
    <w:p w14:paraId="08750C2E" w14:textId="77777777" w:rsidR="00795E20" w:rsidRPr="00FC4DC5" w:rsidRDefault="00795E20" w:rsidP="00547E20">
      <w:pPr>
        <w:jc w:val="center"/>
        <w:rPr>
          <w:rFonts w:ascii="GHEA Grapalat" w:hAnsi="GHEA Grapalat"/>
          <w:b/>
          <w:sz w:val="24"/>
          <w:lang w:val="hy-AM"/>
        </w:rPr>
      </w:pPr>
    </w:p>
    <w:p w14:paraId="0D610486" w14:textId="77777777" w:rsidR="00547E20" w:rsidRPr="00FC4DC5" w:rsidRDefault="0019613E" w:rsidP="0019613E">
      <w:pPr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1. ՀԱՄԱՅՆՔԻ ԵԿԱՄՈՒՏՆԵՐԸ</w:t>
      </w:r>
    </w:p>
    <w:p w14:paraId="5DF74AEA" w14:textId="77777777" w:rsidR="00934F3D" w:rsidRPr="00FC4DC5" w:rsidRDefault="00934F3D" w:rsidP="00934F3D">
      <w:pPr>
        <w:spacing w:after="12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կանխատեսումներում հաշվի են առնվել յուրաքանչյուր եկամտատեսակի առանձնահատկությունները, այդ եկամուտներին առնչվող՝ ՀՀ օրենսդրությամբ կարգավորվող հարաբերությունները։ </w:t>
      </w:r>
    </w:p>
    <w:p w14:paraId="7301E2B9" w14:textId="77777777" w:rsidR="00934F3D" w:rsidRPr="00FC4DC5" w:rsidRDefault="00934F3D" w:rsidP="00934F3D">
      <w:pPr>
        <w:autoSpaceDE w:val="0"/>
        <w:autoSpaceDN w:val="0"/>
        <w:spacing w:after="120" w:line="276" w:lineRule="auto"/>
        <w:ind w:firstLine="45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1.1.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հարկեր</w:t>
      </w:r>
    </w:p>
    <w:p w14:paraId="2A63CCBE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օրենսդրությամբ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ներկայումս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կատարվել 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համայնքում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պարտադիր</w:t>
      </w:r>
      <w:r w:rsidRPr="00FC4DC5" w:rsidDel="00891BC4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կիրառվող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>Համաձայն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օրենսգրքի՝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անշարժ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</w:t>
      </w:r>
      <w:r w:rsidRPr="00FC4DC5">
        <w:rPr>
          <w:rFonts w:ascii="GHEA Grapalat" w:hAnsi="GHEA Grapalat" w:cs="Times Armenia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քահարկի</w:t>
      </w:r>
      <w:r w:rsidRPr="00FC4DC5" w:rsidDel="00CB72FA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գումարները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ենթակա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51B2607A" w14:textId="77777777" w:rsidR="00547E20" w:rsidRPr="00FC4DC5" w:rsidRDefault="00934F3D" w:rsidP="00FC4DC5">
      <w:pPr>
        <w:spacing w:after="0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իրականացնելիս հաշվի են առնվել նաև անշարժ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փոխադրամիջոցների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գույքահարկ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վճարողների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ա</w:t>
      </w:r>
      <w:r w:rsidRPr="00FC4DC5">
        <w:rPr>
          <w:rFonts w:ascii="GHEA Grapalat" w:hAnsi="GHEA Grapalat" w:cs="Arial"/>
          <w:noProof/>
          <w:sz w:val="20"/>
          <w:lang w:val="hy-AM"/>
        </w:rPr>
        <w:t>ռանձին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խմբերի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որոշ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օբյեկտների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օրենս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դրու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թյամբ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հ</w:t>
      </w:r>
      <w:r w:rsidRPr="00FC4DC5">
        <w:rPr>
          <w:rFonts w:ascii="GHEA Grapalat" w:hAnsi="GHEA Grapalat" w:cs="Arial"/>
          <w:noProof/>
          <w:sz w:val="20"/>
          <w:lang w:val="hy-AM"/>
        </w:rPr>
        <w:t>արկային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արտոնություններ</w:t>
      </w:r>
      <w:r w:rsidR="00162466" w:rsidRPr="00FC4DC5">
        <w:rPr>
          <w:rFonts w:ascii="GHEA Grapalat" w:hAnsi="GHEA Grapalat" w:cs="Arial"/>
          <w:noProof/>
          <w:sz w:val="20"/>
          <w:lang w:val="hy-AM"/>
        </w:rPr>
        <w:t>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432BFECA" w14:textId="77777777" w:rsidR="00934F3D" w:rsidRPr="00FC4DC5" w:rsidRDefault="00934F3D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Իրատեսական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կանխատեսումներ կատարելու 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դիտարկվել 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րիներին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հարկերի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գանձելիության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մակարդակը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կա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խնդիրների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առաջացման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պատճառները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հաղթահարելու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հնարավոր ուղիները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EFB5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</w:p>
    <w:p w14:paraId="09DA5664" w14:textId="5FDAB8C8" w:rsidR="009A68C5" w:rsidRPr="00FC4DC5" w:rsidRDefault="009A68C5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Sylfae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lastRenderedPageBreak/>
        <w:t xml:space="preserve">1.2.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Տեղական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տուրքեր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և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վճարներ՝</w:t>
      </w:r>
      <w:r w:rsidRPr="00FC4DC5">
        <w:rPr>
          <w:rFonts w:ascii="GHEA Grapalat" w:hAnsi="GHEA Grapalat" w:cs="Sylfaen"/>
          <w:b/>
          <w:bCs/>
          <w:noProof/>
          <w:sz w:val="20"/>
          <w:lang w:val="hy-AM"/>
        </w:rPr>
        <w:t xml:space="preserve"> </w:t>
      </w:r>
    </w:p>
    <w:p w14:paraId="1830E6FD" w14:textId="6FD56E5A" w:rsidR="009A68C5" w:rsidRPr="00FC4DC5" w:rsidRDefault="00FC4D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>«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մասին</w:t>
      </w:r>
      <w:r>
        <w:rPr>
          <w:rFonts w:ascii="GHEA Grapalat" w:hAnsi="GHEA Grapalat" w:cs="Arial"/>
          <w:noProof/>
          <w:sz w:val="20"/>
          <w:lang w:val="hy-AM"/>
        </w:rPr>
        <w:t>»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օրենքով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սահ</w:t>
      </w:r>
      <w:r w:rsidR="009A68C5"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մանված</w:t>
      </w:r>
      <w:r w:rsidR="009A68C5"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կարգով համայնքի ավագանին սահմանում է համայնքի տարածքում տեղական տուրքերի և վճարների տեսակները և դրույքաչափերը։ Կանխատեսումներն իրականացվում են հիմք ընդունելով նշված դրույքաչափերը, համայնքում գործող ձեռնարկատիրական ընկերությունների գործունեության տեսակները, որով պայմանավորված հաշվարկվում են տեղական տուրքի և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>/կամ</w:t>
      </w:r>
      <w:r w:rsidR="002C16FA" w:rsidRPr="00FC4DC5">
        <w:rPr>
          <w:rFonts w:ascii="GHEA Grapalat" w:hAnsi="GHEA Grapalat" w:cs="Arial"/>
          <w:noProof/>
          <w:sz w:val="20"/>
          <w:lang w:val="hy-AM"/>
        </w:rPr>
        <w:t>/</w:t>
      </w:r>
      <w:r w:rsidR="009A68C5" w:rsidRPr="00FC4DC5">
        <w:rPr>
          <w:rFonts w:ascii="GHEA Grapalat" w:hAnsi="GHEA Grapalat" w:cs="Arial"/>
          <w:noProof/>
          <w:sz w:val="20"/>
          <w:lang w:val="hy-AM"/>
        </w:rPr>
        <w:t xml:space="preserve"> վճարի հավաքագրման հնարավորությունը։ </w:t>
      </w:r>
      <w:r w:rsidR="006D0D58" w:rsidRPr="00FC4DC5">
        <w:rPr>
          <w:rFonts w:ascii="GHEA Grapalat" w:hAnsi="GHEA Grapalat" w:cs="Arial"/>
          <w:noProof/>
          <w:sz w:val="20"/>
          <w:lang w:val="hy-AM"/>
        </w:rPr>
        <w:t xml:space="preserve">Դիտարկվում է նաև վերջին տարիներին համայնքում գործող առևտրի և հանրային սննդի օբյեկտների աճի դինամիկան։ </w:t>
      </w:r>
    </w:p>
    <w:p w14:paraId="271A3547" w14:textId="77777777" w:rsidR="009A68C5" w:rsidRPr="00FC4DC5" w:rsidRDefault="009A68C5" w:rsidP="00FC4DC5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Ի լրումն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ինչպես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դրույքաչափերի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ավագանին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ղեկավարի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ներկայացմամբ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սահմանում է նաև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արտոնություն՝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վճարողի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փոխարեն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վճարելով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ղա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տուրքը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վճարը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: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Նշված արտոնությունները ևս հիմք են ընդունվում կանխատեսումներ կատարելիս։ </w:t>
      </w:r>
    </w:p>
    <w:p w14:paraId="626BA9F7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37AB591" w14:textId="4D4B7245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Arial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1.3.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Այլ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եկամուտներ</w:t>
      </w:r>
    </w:p>
    <w:p w14:paraId="05944E2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Այլ եկամուտներն են 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(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նրանց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հիմնադրած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ձեռնարկությունների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քաղա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քա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ցիա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իրավական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վճարները, այդ թվում՝ </w:t>
      </w:r>
    </w:p>
    <w:p w14:paraId="2587C74D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ա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սեփականությունը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հանդիսացող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գույքի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վարձակալության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կամ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կառուցապատման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իրավունքի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դիմաց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գանձվող</w:t>
      </w:r>
      <w:r w:rsidRPr="00FC4DC5">
        <w:rPr>
          <w:rFonts w:ascii="GHEA Grapalat" w:hAnsi="GHEA Grapalat" w:cs="Sylfae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վարձավճարները, որոնց հաշվարկման ժամանակ անհրաժեշտ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է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հիմք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ընդունել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նախորդ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տարիների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կնքված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պայմանագրերի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ցուցանիշները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64F59C3A" w14:textId="77777777" w:rsidR="00CC59BD" w:rsidRPr="00FC4DC5" w:rsidRDefault="00CC59BD" w:rsidP="00A56D48">
      <w:pPr>
        <w:autoSpaceDE w:val="0"/>
        <w:autoSpaceDN w:val="0"/>
        <w:spacing w:after="0" w:line="276" w:lineRule="auto"/>
        <w:ind w:firstLine="45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գ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) </w:t>
      </w:r>
      <w:r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իրավախախտումների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համար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տեղական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ինքնակառավարման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մար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մին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նե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կողմից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պատասխանատվության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միջոցների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կիրառումից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և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կազ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հաշվառվող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 w:val="20"/>
          <w:lang w:val="hy-AM"/>
        </w:rPr>
        <w:t>վերը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չնշված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ցանկացած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այլ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եկամտատեսակի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գծով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մուտքերը։ </w:t>
      </w:r>
    </w:p>
    <w:p w14:paraId="438BE7F5" w14:textId="77777777" w:rsidR="00FC4DC5" w:rsidRDefault="00FC4DC5" w:rsidP="00FC4DC5">
      <w:pPr>
        <w:autoSpaceDE w:val="0"/>
        <w:autoSpaceDN w:val="0"/>
        <w:spacing w:after="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</w:p>
    <w:p w14:paraId="3D77534F" w14:textId="1E4476BD" w:rsidR="00CC59BD" w:rsidRPr="00FC4DC5" w:rsidRDefault="00CC59BD" w:rsidP="00CC59BD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b/>
          <w:bCs/>
          <w:noProof/>
          <w:sz w:val="20"/>
          <w:lang w:val="hy-AM"/>
        </w:rPr>
      </w:pP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1.4.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b/>
          <w:bCs/>
          <w:noProof/>
          <w:sz w:val="20"/>
          <w:lang w:val="hy-AM"/>
        </w:rPr>
        <w:t>դրամաշնորհներ</w:t>
      </w:r>
      <w:r w:rsidRPr="00FC4DC5">
        <w:rPr>
          <w:rFonts w:ascii="GHEA Grapalat" w:hAnsi="GHEA Grapalat" w:cs="Times Armenian"/>
          <w:b/>
          <w:bCs/>
          <w:noProof/>
          <w:sz w:val="20"/>
          <w:lang w:val="hy-AM"/>
        </w:rPr>
        <w:t xml:space="preserve"> </w:t>
      </w:r>
    </w:p>
    <w:p w14:paraId="25C3C94E" w14:textId="77777777" w:rsidR="009A68C5" w:rsidRPr="00FC4DC5" w:rsidRDefault="00CC59BD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  <w:r w:rsidRPr="00FC4DC5">
        <w:rPr>
          <w:rFonts w:ascii="GHEA Grapalat" w:hAnsi="GHEA Grapalat" w:cs="Arial"/>
          <w:noProof/>
          <w:sz w:val="20"/>
          <w:lang w:val="hy-AM"/>
        </w:rPr>
        <w:t>Հայաստանի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Հանրապետության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բյուջետային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համակարգի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մասին</w:t>
      </w:r>
      <w:r w:rsidRPr="00FC4DC5">
        <w:rPr>
          <w:rFonts w:ascii="GHEA Grapalat" w:hAnsi="GHEA Grapalat" w:cs="Arial LatArm"/>
          <w:noProof/>
          <w:sz w:val="20"/>
          <w:lang w:val="hy-AM"/>
        </w:rPr>
        <w:t>»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ՀՀ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օրենքին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մա</w:t>
      </w:r>
      <w:r w:rsidRPr="00FC4DC5">
        <w:rPr>
          <w:rFonts w:ascii="GHEA Grapalat" w:hAnsi="GHEA Grapalat" w:cs="Sylfaen"/>
          <w:noProof/>
          <w:sz w:val="20"/>
          <w:lang w:val="hy-AM"/>
        </w:rPr>
        <w:softHyphen/>
      </w:r>
      <w:r w:rsidRPr="00FC4DC5">
        <w:rPr>
          <w:rFonts w:ascii="GHEA Grapalat" w:hAnsi="GHEA Grapalat" w:cs="Arial"/>
          <w:noProof/>
          <w:sz w:val="20"/>
          <w:lang w:val="hy-AM"/>
        </w:rPr>
        <w:t>պատասխան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համայնքների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վարչական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մասի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եկամուտների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կազմում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կարող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են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նախատեսվել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պետական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բյուջեից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ստացվող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պաշտոնական</w:t>
      </w:r>
      <w:r w:rsidRPr="00FC4DC5">
        <w:rPr>
          <w:rFonts w:ascii="GHEA Grapalat" w:hAnsi="GHEA Grapalat" w:cs="Times Armenian"/>
          <w:noProof/>
          <w:sz w:val="20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 w:val="20"/>
          <w:lang w:val="hy-AM"/>
        </w:rPr>
        <w:t>դրամաշնորհները</w:t>
      </w:r>
      <w:r w:rsidRPr="00FC4DC5">
        <w:rPr>
          <w:rFonts w:ascii="GHEA Grapalat" w:hAnsi="GHEA Grapalat" w:cs="Times Armenian"/>
          <w:noProof/>
          <w:sz w:val="20"/>
          <w:lang w:val="hy-AM"/>
        </w:rPr>
        <w:t>:</w:t>
      </w:r>
    </w:p>
    <w:p w14:paraId="74C6D2C3" w14:textId="77777777" w:rsidR="00FC4DC5" w:rsidRDefault="00FC4DC5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</w:p>
    <w:p w14:paraId="630E7360" w14:textId="781911A5" w:rsidR="002A45DA" w:rsidRPr="00FC4DC5" w:rsidRDefault="002A45DA" w:rsidP="002A45DA">
      <w:pPr>
        <w:autoSpaceDE w:val="0"/>
        <w:autoSpaceDN w:val="0"/>
        <w:spacing w:after="120" w:line="276" w:lineRule="auto"/>
        <w:jc w:val="both"/>
        <w:rPr>
          <w:rFonts w:ascii="GHEA Grapalat" w:hAnsi="GHEA Grapalat"/>
          <w:b/>
          <w:sz w:val="24"/>
          <w:lang w:val="hy-AM"/>
        </w:rPr>
      </w:pPr>
      <w:r w:rsidRPr="00FC4DC5">
        <w:rPr>
          <w:rFonts w:ascii="GHEA Grapalat" w:hAnsi="GHEA Grapalat"/>
          <w:b/>
          <w:sz w:val="24"/>
          <w:lang w:val="hy-AM"/>
        </w:rPr>
        <w:t>ՄԱՍ 2. ՀԱՄԱՅՆՔԻ (ՀԱՄԱՅՆՔԻ ՀՆԳԱՄՅԱ ԶԱՐԳԱՑՄԱՆ ԾՐԱԳՐԻՑ ԲԽՈՂ) ԾԱԽՍԱՅԻՆ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</w:t>
      </w:r>
      <w:r w:rsidRPr="00FC4DC5">
        <w:rPr>
          <w:rFonts w:ascii="GHEA Grapalat" w:hAnsi="GHEA Grapalat"/>
          <w:b/>
          <w:sz w:val="24"/>
          <w:lang w:val="hy-AM"/>
        </w:rPr>
        <w:t>ՔԱՂԱՔԱԿԱՆՈՒԹՅՈՒՆԸ</w:t>
      </w:r>
    </w:p>
    <w:p w14:paraId="3C6D1300" w14:textId="77777777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Ոլորտային գերակայությունները </w:t>
      </w:r>
      <w:r w:rsidRPr="00FC4DC5">
        <w:rPr>
          <w:rFonts w:ascii="GHEA Grapalat" w:hAnsi="GHEA Grapalat" w:cs="Arial"/>
          <w:noProof/>
          <w:szCs w:val="24"/>
          <w:lang w:val="hy-AM"/>
        </w:rPr>
        <w:t>որոշվում են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ինչպես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համայնքի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զարգացման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հնգամյա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գերա</w:t>
      </w:r>
      <w:r w:rsidRPr="00FC4DC5">
        <w:rPr>
          <w:rFonts w:ascii="GHEA Grapalat" w:hAnsi="GHEA Grapalat" w:cs="Sylfaen"/>
          <w:noProof/>
          <w:szCs w:val="24"/>
          <w:lang w:val="hy-AM"/>
        </w:rPr>
        <w:softHyphen/>
      </w:r>
      <w:r w:rsidRPr="00FC4DC5">
        <w:rPr>
          <w:rFonts w:ascii="GHEA Grapalat" w:hAnsi="GHEA Grapalat" w:cs="Arial"/>
          <w:noProof/>
          <w:szCs w:val="24"/>
          <w:lang w:val="hy-AM"/>
        </w:rPr>
        <w:t>կայությունների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, </w:t>
      </w:r>
      <w:r w:rsidRPr="00FC4DC5">
        <w:rPr>
          <w:rFonts w:ascii="GHEA Grapalat" w:hAnsi="GHEA Grapalat" w:cs="Arial"/>
          <w:noProof/>
          <w:szCs w:val="24"/>
          <w:lang w:val="hy-AM"/>
        </w:rPr>
        <w:t>այնպես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էլ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ՀՀ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կառավարության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ծրագրերի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առաջնահերթ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ուղղությունների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հիման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 </w:t>
      </w:r>
      <w:r w:rsidRPr="00FC4DC5">
        <w:rPr>
          <w:rFonts w:ascii="GHEA Grapalat" w:hAnsi="GHEA Grapalat" w:cs="Arial"/>
          <w:noProof/>
          <w:szCs w:val="24"/>
          <w:lang w:val="hy-AM"/>
        </w:rPr>
        <w:t>վրա</w:t>
      </w:r>
      <w:r w:rsidRPr="00FC4DC5">
        <w:rPr>
          <w:rFonts w:ascii="GHEA Grapalat" w:hAnsi="GHEA Grapalat" w:cs="Sylfaen"/>
          <w:noProof/>
          <w:szCs w:val="24"/>
          <w:lang w:val="hy-AM"/>
        </w:rPr>
        <w:t xml:space="preserve">։ </w:t>
      </w:r>
    </w:p>
    <w:p w14:paraId="3F7EBAC5" w14:textId="2EC4B54A" w:rsidR="008951D2" w:rsidRPr="00FC4DC5" w:rsidRDefault="008951D2" w:rsidP="00FC4DC5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Sylfaen"/>
          <w:noProof/>
          <w:szCs w:val="24"/>
          <w:lang w:val="hy-AM"/>
        </w:rPr>
      </w:pPr>
      <w:r w:rsidRPr="00FC4DC5">
        <w:rPr>
          <w:rFonts w:ascii="GHEA Grapalat" w:hAnsi="GHEA Grapalat" w:cs="Sylfaen"/>
          <w:noProof/>
          <w:szCs w:val="24"/>
          <w:lang w:val="hy-AM"/>
        </w:rPr>
        <w:t xml:space="preserve">ՄԺԾԾ-ը կազմվել է հաշվի առնելով հետևյալ ոլորտային գերակայությունները՝ </w:t>
      </w:r>
    </w:p>
    <w:p w14:paraId="7BCFF440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2.1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Ընդհանուր բնույթի հանրային ծառայությունների մատուցում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։ - Շարունակվում է բնակչությանը որակյալ հանրային  ծառայությունների մատուցումը, աշխատակազմի և համայնքային ենթակառուցվածքների բնականոն գործունեությունը, օրենքով ՏԻՄ-երին վերապահված լիազորությունների կատարումը, աշխատակազմի մասնագիտական կարողությունների զարգացումը։ </w:t>
      </w:r>
    </w:p>
    <w:p w14:paraId="73DA2F89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2.2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Պաշտպանության կազմակերպում։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>- Աջակցություն է ցուցաբերվում երկրի պաշտպանունակության բարձրացմանը։</w:t>
      </w:r>
    </w:p>
    <w:p w14:paraId="145E9761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i/>
          <w:noProof/>
          <w:sz w:val="20"/>
          <w:u w:val="single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Արտակարգ իրավիճակներից բնակչության պաշտպանություն և քաղաքացիական պաշտպանության կազմակերպում։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- Նախատեսվում է բարձրացնել համայնքում արտակարգ իրավիճակներին արագ արձագանքելու՝ բնակչության  պատրաստվածության մակարդակը։ </w:t>
      </w:r>
    </w:p>
    <w:p w14:paraId="0BE21A6A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2.3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Քաղաքաշինություն և կոմունալ տնտեսություն։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- Ոլորտում կարևորվում է արտաքին լուսավորման համակարգերի կառուցման, ջրամատակարարման համակարգերի վերանորոգման, նոր համակարգերի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lastRenderedPageBreak/>
        <w:t>կառուցման աշխատանքները։ Նպատակն է ունենալ լուսավոր և անվտանգ փողոցներ, բարելավել բնակչության կենսապայմանները՝ ապահովելով որակյալ ջրամատակարարում, ունենալ ջրի խնայողական օգտագործում։</w:t>
      </w:r>
    </w:p>
    <w:p w14:paraId="7C1C147E" w14:textId="77777777" w:rsidR="003B6D0F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2.5 </w:t>
      </w:r>
      <w:r w:rsidR="003B6D0F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Տրանսպորտի ոլորտ։ - </w:t>
      </w:r>
      <w:r w:rsidR="003B6D0F" w:rsidRPr="00FC4DC5">
        <w:rPr>
          <w:rFonts w:ascii="GHEA Grapalat" w:hAnsi="GHEA Grapalat" w:cs="Arial"/>
          <w:noProof/>
          <w:sz w:val="20"/>
          <w:lang w:val="hy-AM"/>
        </w:rPr>
        <w:t xml:space="preserve">Նպատակն է համայնքում բարելավել ներհամայնքային ճանապարհների վիճակը, կառուցել նոր ճանապարհներ։ </w:t>
      </w:r>
    </w:p>
    <w:p w14:paraId="5C4B2A9F" w14:textId="77777777" w:rsidR="00B15BDE" w:rsidRPr="00FC4DC5" w:rsidRDefault="00857653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2.6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Սոցիալ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>-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մշակութային</w:t>
      </w:r>
      <w:r w:rsidR="008951D2" w:rsidRPr="00FC4DC5">
        <w:rPr>
          <w:rFonts w:ascii="GHEA Grapalat" w:hAnsi="GHEA Grapalat"/>
          <w:i/>
          <w:noProof/>
          <w:sz w:val="20"/>
          <w:u w:val="single"/>
          <w:lang w:val="hy-AM"/>
        </w:rPr>
        <w:t xml:space="preserve"> </w:t>
      </w:r>
      <w:r w:rsidR="008951D2"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ոլորտ</w:t>
      </w:r>
      <w:r w:rsidR="008951D2" w:rsidRPr="00FC4DC5">
        <w:rPr>
          <w:rFonts w:ascii="GHEA Grapalat" w:hAnsi="GHEA Grapalat" w:cs="Arial"/>
          <w:i/>
          <w:noProof/>
          <w:sz w:val="20"/>
          <w:lang w:val="hy-AM"/>
        </w:rPr>
        <w:t>։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- Կարևորվում են նախադպրոցական</w:t>
      </w:r>
      <w:r w:rsidR="00E64068" w:rsidRPr="00FC4DC5">
        <w:rPr>
          <w:rFonts w:ascii="GHEA Grapalat" w:hAnsi="GHEA Grapalat" w:cs="Arial"/>
          <w:noProof/>
          <w:sz w:val="20"/>
          <w:lang w:val="hy-AM"/>
        </w:rPr>
        <w:t>, արտադպրոցական</w:t>
      </w:r>
      <w:r w:rsidR="008951D2" w:rsidRPr="00FC4DC5">
        <w:rPr>
          <w:rFonts w:ascii="GHEA Grapalat" w:hAnsi="GHEA Grapalat" w:cs="Arial"/>
          <w:noProof/>
          <w:sz w:val="20"/>
          <w:lang w:val="hy-AM"/>
        </w:rPr>
        <w:t xml:space="preserve"> ուսումնական հաստատությունների գործունեության ապահովումը, նշված կառույցների նյութատեխնիկական հագեցվածությունը, համայնքային մշակութային կենտրոնի ստեղծումը և դրա պահպանումը, մասնագետների որակավորումը, ընթացիկ վերապատրաստումները, աշխատավարձի բարձ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րացումը։ Առանձնացվում են նաև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 xml:space="preserve">համայնքում առկա 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առողջապահական 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կազմակերպություններ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>ի</w:t>
      </w:r>
      <w:r w:rsidR="00603711" w:rsidRPr="00FC4DC5">
        <w:rPr>
          <w:rFonts w:ascii="GHEA Grapalat" w:hAnsi="GHEA Grapalat" w:cs="Arial"/>
          <w:noProof/>
          <w:sz w:val="20"/>
          <w:lang w:val="hy-AM"/>
        </w:rPr>
        <w:t>ն</w:t>
      </w:r>
      <w:r w:rsidR="004438C6" w:rsidRPr="00FC4DC5">
        <w:rPr>
          <w:rFonts w:ascii="GHEA Grapalat" w:hAnsi="GHEA Grapalat" w:cs="Arial"/>
          <w:noProof/>
          <w:sz w:val="20"/>
          <w:lang w:val="hy-AM"/>
        </w:rPr>
        <w:t xml:space="preserve"> աջակցությունը՝ ընթացիկ վերանորոգումների, սարք-սարքավորումների ձեռքբերման մասով։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ապահովության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բնագավառում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շարունակվում են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առանձնակի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ուշադրութ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կենտրո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նում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մնալ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անապահով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ընտանիքների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թոշակառուների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,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առանց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ծնողական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խնամ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քի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մնացած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երեխաների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սոցիալական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պաշտպանվածության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և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հաշ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ման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դամ</w:t>
      </w:r>
      <w:r w:rsidR="00B15BDE" w:rsidRPr="00FC4DC5">
        <w:rPr>
          <w:rFonts w:ascii="GHEA Grapalat" w:hAnsi="GHEA Grapalat"/>
          <w:noProof/>
          <w:sz w:val="20"/>
          <w:lang w:val="hy-AM"/>
        </w:rPr>
        <w:softHyphen/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ների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լուծում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>պահանջող</w:t>
      </w:r>
      <w:r w:rsidR="00B15BDE" w:rsidRPr="00FC4DC5">
        <w:rPr>
          <w:rFonts w:ascii="GHEA Grapalat" w:hAnsi="GHEA Grapalat"/>
          <w:noProof/>
          <w:sz w:val="20"/>
          <w:lang w:val="hy-AM"/>
        </w:rPr>
        <w:t xml:space="preserve"> </w:t>
      </w:r>
      <w:r w:rsidR="00B15BDE" w:rsidRPr="00FC4DC5">
        <w:rPr>
          <w:rFonts w:ascii="GHEA Grapalat" w:hAnsi="GHEA Grapalat" w:cs="Arial"/>
          <w:noProof/>
          <w:sz w:val="20"/>
          <w:lang w:val="hy-AM"/>
        </w:rPr>
        <w:t xml:space="preserve">խնդիրները։ </w:t>
      </w:r>
    </w:p>
    <w:p w14:paraId="4AAEF18C" w14:textId="77777777" w:rsidR="003B6D0F" w:rsidRPr="00FC4DC5" w:rsidRDefault="003B6D0F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 xml:space="preserve">Անասնաբուժություն և բուսասանիտարիա։ </w:t>
      </w:r>
      <w:r w:rsidRPr="00FC4DC5">
        <w:rPr>
          <w:rFonts w:ascii="GHEA Grapalat" w:hAnsi="GHEA Grapalat" w:cs="Arial"/>
          <w:i/>
          <w:noProof/>
          <w:sz w:val="20"/>
          <w:lang w:val="hy-AM"/>
        </w:rPr>
        <w:t xml:space="preserve">-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Բնագավառում շարունակվում են տնային տնտեսություններին աջակցությունը, անասնապահության խթանումը։ </w:t>
      </w:r>
    </w:p>
    <w:p w14:paraId="34757541" w14:textId="77777777" w:rsidR="00795E20" w:rsidRDefault="008A0232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C4DC5">
        <w:rPr>
          <w:rFonts w:ascii="GHEA Grapalat" w:hAnsi="GHEA Grapalat" w:cs="Arial"/>
          <w:i/>
          <w:noProof/>
          <w:sz w:val="20"/>
          <w:u w:val="single"/>
          <w:lang w:val="hy-AM"/>
        </w:rPr>
        <w:t>Շրջակա միջավայրի պահպանության ոլորտ։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 - Համայնքում մաքուր </w:t>
      </w:r>
      <w:r w:rsidR="001648E9" w:rsidRPr="00FC4DC5">
        <w:rPr>
          <w:rFonts w:ascii="GHEA Grapalat" w:hAnsi="GHEA Grapalat" w:cs="Arial"/>
          <w:noProof/>
          <w:sz w:val="20"/>
          <w:lang w:val="hy-AM"/>
        </w:rPr>
        <w:t>բնակավայրեր</w:t>
      </w:r>
      <w:r w:rsidRPr="00FC4DC5">
        <w:rPr>
          <w:rFonts w:ascii="GHEA Grapalat" w:hAnsi="GHEA Grapalat" w:cs="Arial"/>
          <w:noProof/>
          <w:sz w:val="20"/>
          <w:lang w:val="hy-AM"/>
        </w:rPr>
        <w:t>, սանիտարահիգիենիկ բավարար պայմանների</w:t>
      </w:r>
      <w:r w:rsidR="00F25EA8" w:rsidRPr="00FC4DC5">
        <w:rPr>
          <w:rFonts w:ascii="GHEA Grapalat" w:hAnsi="GHEA Grapalat" w:cs="Arial"/>
          <w:noProof/>
          <w:sz w:val="20"/>
          <w:lang w:val="hy-AM"/>
        </w:rPr>
        <w:t xml:space="preserve">, անվտանգ միջավայրի </w:t>
      </w:r>
      <w:r w:rsidRPr="00FC4DC5">
        <w:rPr>
          <w:rFonts w:ascii="GHEA Grapalat" w:hAnsi="GHEA Grapalat" w:cs="Arial"/>
          <w:noProof/>
          <w:sz w:val="20"/>
          <w:lang w:val="hy-AM"/>
        </w:rPr>
        <w:t xml:space="preserve">ապահովում։ </w:t>
      </w:r>
      <w:r w:rsidR="0033132A" w:rsidRPr="00FC4DC5">
        <w:rPr>
          <w:rFonts w:ascii="GHEA Grapalat" w:hAnsi="GHEA Grapalat" w:cs="Arial"/>
          <w:noProof/>
          <w:sz w:val="20"/>
          <w:lang w:val="hy-AM"/>
        </w:rPr>
        <w:t xml:space="preserve">Աղբահանության և սանիտարական մաքրման որակյալ և մատչելի ծառայությունների </w:t>
      </w:r>
      <w:r w:rsidR="00EC352D" w:rsidRPr="00FC4DC5">
        <w:rPr>
          <w:rFonts w:ascii="GHEA Grapalat" w:hAnsi="GHEA Grapalat" w:cs="Arial"/>
          <w:noProof/>
          <w:sz w:val="20"/>
          <w:lang w:val="hy-AM"/>
        </w:rPr>
        <w:t xml:space="preserve">մատուցում, թափառող կենդանիների վնասազերծում։ </w:t>
      </w:r>
    </w:p>
    <w:p w14:paraId="000CD473" w14:textId="3096BD8B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>
        <w:rPr>
          <w:rFonts w:ascii="GHEA Grapalat" w:hAnsi="GHEA Grapalat" w:cs="Arial"/>
          <w:noProof/>
          <w:sz w:val="20"/>
          <w:lang w:val="hy-AM"/>
        </w:rPr>
        <w:t xml:space="preserve">Ջրվեժ համայնքի միջնաժամկետ ծախսային ծրագրի վարչական և ֆոնդային մասերի եկամուտները՝ ըստ ձևավորման աղբյուրների,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1</w:t>
      </w:r>
      <w:r>
        <w:rPr>
          <w:rFonts w:ascii="GHEA Grapalat" w:hAnsi="GHEA Grapalat" w:cs="Arial"/>
          <w:noProof/>
          <w:sz w:val="20"/>
          <w:lang w:val="hy-AM"/>
        </w:rPr>
        <w:t xml:space="preserve">-ում։ </w:t>
      </w:r>
      <w:r w:rsidRPr="00FD6357">
        <w:rPr>
          <w:rFonts w:ascii="GHEA Grapalat" w:hAnsi="GHEA Grapalat" w:cs="Arial"/>
          <w:noProof/>
          <w:sz w:val="20"/>
          <w:lang w:val="hy-AM"/>
        </w:rPr>
        <w:t xml:space="preserve">Ջրվեժ համայնքի 2025-2027թթ. միջնաժամկետ ծախսերի ծրագրերի պակացուրդի (դեֆիցիտի) ֆինանսավորումը ըստ աղբյուրների </w:t>
      </w:r>
      <w:r>
        <w:rPr>
          <w:rFonts w:ascii="GHEA Grapalat" w:hAnsi="GHEA Grapalat" w:cs="Arial"/>
          <w:noProof/>
          <w:sz w:val="20"/>
          <w:lang w:val="hy-AM"/>
        </w:rPr>
        <w:t xml:space="preserve">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2-</w:t>
      </w:r>
      <w:r>
        <w:rPr>
          <w:rFonts w:ascii="GHEA Grapalat" w:hAnsi="GHEA Grapalat" w:cs="Arial"/>
          <w:noProof/>
          <w:sz w:val="20"/>
          <w:lang w:val="hy-AM"/>
        </w:rPr>
        <w:t xml:space="preserve">ում, իսկ </w:t>
      </w:r>
      <w:r w:rsidRPr="00FD6357">
        <w:rPr>
          <w:rFonts w:ascii="GHEA Grapalat" w:hAnsi="GHEA Grapalat" w:cs="Arial"/>
          <w:noProof/>
          <w:sz w:val="20"/>
          <w:lang w:val="hy-AM"/>
        </w:rPr>
        <w:t>Ջրվեժ համայնքի 2025-2027թթ. միջնաժամկետ ծախսերի ծրագրերի վարչական և ֆոնդային մասերի տարեկան հատկացումները ըստ` բյուջետային ծախսերի գործառական դասակարգման բաժինների, խմբերի, դասերի և տնտեսագիտական դասակարգման հոդվածների</w:t>
      </w:r>
      <w:r>
        <w:rPr>
          <w:rFonts w:ascii="GHEA Grapalat" w:hAnsi="GHEA Grapalat" w:cs="Arial"/>
          <w:noProof/>
          <w:sz w:val="20"/>
          <w:lang w:val="hy-AM"/>
        </w:rPr>
        <w:t xml:space="preserve">, ներկայացվում են </w:t>
      </w:r>
      <w:r w:rsidRPr="00FD6357">
        <w:rPr>
          <w:rFonts w:ascii="GHEA Grapalat" w:hAnsi="GHEA Grapalat" w:cs="Arial"/>
          <w:i/>
          <w:iCs/>
          <w:noProof/>
          <w:sz w:val="20"/>
          <w:lang w:val="hy-AM"/>
        </w:rPr>
        <w:t>Աղյուսակ 3</w:t>
      </w:r>
      <w:r>
        <w:rPr>
          <w:rFonts w:ascii="GHEA Grapalat" w:hAnsi="GHEA Grapalat" w:cs="Arial"/>
          <w:noProof/>
          <w:sz w:val="20"/>
          <w:lang w:val="hy-AM"/>
        </w:rPr>
        <w:t>-ում։</w:t>
      </w:r>
    </w:p>
    <w:p w14:paraId="1C893358" w14:textId="66515B1F" w:rsidR="00FD6357" w:rsidRPr="00FD6357" w:rsidRDefault="00FD6357" w:rsidP="00FD6357">
      <w:pPr>
        <w:autoSpaceDE w:val="0"/>
        <w:autoSpaceDN w:val="0"/>
        <w:spacing w:after="120" w:line="276" w:lineRule="auto"/>
        <w:ind w:firstLine="567"/>
        <w:jc w:val="both"/>
        <w:rPr>
          <w:rFonts w:ascii="GHEA Grapalat" w:hAnsi="GHEA Grapalat" w:cs="Arial"/>
          <w:noProof/>
          <w:sz w:val="20"/>
          <w:lang w:val="hy-AM"/>
        </w:rPr>
      </w:pPr>
      <w:r w:rsidRPr="00FD6357">
        <w:rPr>
          <w:rFonts w:ascii="GHEA Grapalat" w:hAnsi="GHEA Grapalat" w:cs="Arial"/>
          <w:noProof/>
          <w:sz w:val="20"/>
          <w:lang w:val="hy-AM"/>
        </w:rPr>
        <w:t xml:space="preserve">                 </w:t>
      </w:r>
    </w:p>
    <w:p w14:paraId="5822C104" w14:textId="77777777" w:rsidR="002A45DA" w:rsidRPr="00FC4DC5" w:rsidRDefault="002A45DA" w:rsidP="00A56D48">
      <w:pPr>
        <w:autoSpaceDE w:val="0"/>
        <w:autoSpaceDN w:val="0"/>
        <w:spacing w:after="120" w:line="276" w:lineRule="auto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853AA25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4CB31DC4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0E89B741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5448044A" w14:textId="77777777" w:rsidR="002A45DA" w:rsidRPr="00FC4DC5" w:rsidRDefault="002A45DA" w:rsidP="009A68C5">
      <w:pPr>
        <w:autoSpaceDE w:val="0"/>
        <w:autoSpaceDN w:val="0"/>
        <w:spacing w:after="120" w:line="276" w:lineRule="auto"/>
        <w:ind w:firstLine="540"/>
        <w:jc w:val="both"/>
        <w:rPr>
          <w:rFonts w:ascii="GHEA Grapalat" w:hAnsi="GHEA Grapalat" w:cs="Times Armenian"/>
          <w:noProof/>
          <w:sz w:val="20"/>
          <w:lang w:val="hy-AM"/>
        </w:rPr>
      </w:pPr>
    </w:p>
    <w:p w14:paraId="69D97641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p w14:paraId="569A809E" w14:textId="77777777" w:rsidR="0016166B" w:rsidRPr="00FC4DC5" w:rsidRDefault="0016166B" w:rsidP="00CC59BD">
      <w:pPr>
        <w:rPr>
          <w:rFonts w:ascii="GHEA Grapalat" w:hAnsi="GHEA Grapalat"/>
          <w:sz w:val="20"/>
          <w:lang w:val="hy-AM"/>
        </w:rPr>
      </w:pPr>
    </w:p>
    <w:sectPr w:rsidR="0016166B" w:rsidRPr="00FC4DC5" w:rsidSect="00FC4DC5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Yu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 Courier">
    <w:altName w:val="Courier New"/>
    <w:charset w:val="00"/>
    <w:family w:val="modern"/>
    <w:pitch w:val="fixed"/>
    <w:sig w:usb0="00000000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413AC"/>
    <w:multiLevelType w:val="multilevel"/>
    <w:tmpl w:val="F6FE1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E3A7AD1"/>
    <w:multiLevelType w:val="multilevel"/>
    <w:tmpl w:val="0EFAD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8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79835ACC"/>
    <w:multiLevelType w:val="hybridMultilevel"/>
    <w:tmpl w:val="40BCD0E4"/>
    <w:lvl w:ilvl="0" w:tplc="43D0F0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13"/>
    <w:rsid w:val="000F30CD"/>
    <w:rsid w:val="000F46FD"/>
    <w:rsid w:val="0016166B"/>
    <w:rsid w:val="00162466"/>
    <w:rsid w:val="001648E9"/>
    <w:rsid w:val="0019613E"/>
    <w:rsid w:val="002A41ED"/>
    <w:rsid w:val="002A45DA"/>
    <w:rsid w:val="002C16FA"/>
    <w:rsid w:val="0033132A"/>
    <w:rsid w:val="00346AAB"/>
    <w:rsid w:val="00362B1A"/>
    <w:rsid w:val="003B6D0F"/>
    <w:rsid w:val="00400E9D"/>
    <w:rsid w:val="00437613"/>
    <w:rsid w:val="004438C6"/>
    <w:rsid w:val="004B32A2"/>
    <w:rsid w:val="00547E20"/>
    <w:rsid w:val="00553D3E"/>
    <w:rsid w:val="00591857"/>
    <w:rsid w:val="005D1AA5"/>
    <w:rsid w:val="005F60EE"/>
    <w:rsid w:val="00603711"/>
    <w:rsid w:val="006121A4"/>
    <w:rsid w:val="006465ED"/>
    <w:rsid w:val="006501F2"/>
    <w:rsid w:val="006C1BFE"/>
    <w:rsid w:val="006C589E"/>
    <w:rsid w:val="006D0D58"/>
    <w:rsid w:val="00747158"/>
    <w:rsid w:val="00760651"/>
    <w:rsid w:val="00795E20"/>
    <w:rsid w:val="007C5C16"/>
    <w:rsid w:val="007E6C16"/>
    <w:rsid w:val="00857653"/>
    <w:rsid w:val="008951D2"/>
    <w:rsid w:val="008A0232"/>
    <w:rsid w:val="008C511B"/>
    <w:rsid w:val="008D64EF"/>
    <w:rsid w:val="0091627D"/>
    <w:rsid w:val="00934F3D"/>
    <w:rsid w:val="009846E0"/>
    <w:rsid w:val="009A68C5"/>
    <w:rsid w:val="009D6417"/>
    <w:rsid w:val="009F47A5"/>
    <w:rsid w:val="00A56D48"/>
    <w:rsid w:val="00A91850"/>
    <w:rsid w:val="00B15BDE"/>
    <w:rsid w:val="00B66DCF"/>
    <w:rsid w:val="00B82225"/>
    <w:rsid w:val="00C61EB2"/>
    <w:rsid w:val="00C813DF"/>
    <w:rsid w:val="00C91A74"/>
    <w:rsid w:val="00CC59BD"/>
    <w:rsid w:val="00CD0CBD"/>
    <w:rsid w:val="00D745F2"/>
    <w:rsid w:val="00D75268"/>
    <w:rsid w:val="00E64068"/>
    <w:rsid w:val="00EC352D"/>
    <w:rsid w:val="00EE14C9"/>
    <w:rsid w:val="00EE7D41"/>
    <w:rsid w:val="00F25EA8"/>
    <w:rsid w:val="00F76C59"/>
    <w:rsid w:val="00F81BBC"/>
    <w:rsid w:val="00FA4DC3"/>
    <w:rsid w:val="00FC4DC5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B108"/>
  <w15:chartTrackingRefBased/>
  <w15:docId w15:val="{7A77840F-7F27-458A-8C10-1C04E5A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(Section),(Text),1,Chapter,head3"/>
    <w:basedOn w:val="Normal"/>
    <w:next w:val="Normal"/>
    <w:link w:val="Heading1Char"/>
    <w:qFormat/>
    <w:rsid w:val="00CC59B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(Main Text),date,Body Text (Main text)"/>
    <w:basedOn w:val="Normal"/>
    <w:link w:val="BodyTextChar"/>
    <w:rsid w:val="00547E2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rsid w:val="00547E20"/>
    <w:rPr>
      <w:rFonts w:ascii="Times LatArm" w:eastAsia="Times New Roman" w:hAnsi="Times LatArm" w:cs="Times New Roman"/>
      <w:b/>
      <w:bCs/>
      <w:sz w:val="40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547E2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47E20"/>
    <w:rPr>
      <w:color w:val="0563C1" w:themeColor="hyperlink"/>
      <w:u w:val="single"/>
    </w:rPr>
  </w:style>
  <w:style w:type="paragraph" w:styleId="ListParagraph">
    <w:name w:val="List Paragraph"/>
    <w:aliases w:val="List_Paragraph,Multilevel para_II,Bullet1,Bullets,List Paragraph (numbered (a)),Report Para,Number Bullets,WinDForce-Letter,Heading 2_sj,En tête 1,Resume Title,Indent Paragraph,References"/>
    <w:basedOn w:val="Normal"/>
    <w:link w:val="ListParagraphChar"/>
    <w:uiPriority w:val="34"/>
    <w:qFormat/>
    <w:rsid w:val="00547E2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List_Paragraph Char,Multilevel para_II Char,Bullet1 Char,Bullets Char,List Paragraph (numbered (a)) Char,Report Para Char,Number Bullets Char,WinDForce-Letter Char,Heading 2_sj Char,En tête 1 Char,Resume Title Char,References Char"/>
    <w:link w:val="ListParagraph"/>
    <w:uiPriority w:val="34"/>
    <w:rsid w:val="00547E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rsid w:val="006465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465E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1Char">
    <w:name w:val="Heading 1 Char"/>
    <w:aliases w:val="(Section) Char,(Text) Char,1 Char,Chapter Char,head3 Char"/>
    <w:basedOn w:val="DefaultParagraphFont"/>
    <w:link w:val="Heading1"/>
    <w:rsid w:val="00CC59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16166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166B"/>
    <w:rPr>
      <w:color w:val="954F72"/>
      <w:u w:val="single"/>
    </w:rPr>
  </w:style>
  <w:style w:type="paragraph" w:customStyle="1" w:styleId="msonormal0">
    <w:name w:val="msonormal"/>
    <w:basedOn w:val="Normal"/>
    <w:rsid w:val="0016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Normal"/>
    <w:rsid w:val="0016166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rsid w:val="001616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rsid w:val="001616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rsid w:val="001616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rsid w:val="001616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0">
    <w:name w:val="xl8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1">
    <w:name w:val="xl8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2">
    <w:name w:val="xl8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3">
    <w:name w:val="xl83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4">
    <w:name w:val="xl8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5">
    <w:name w:val="xl85"/>
    <w:basedOn w:val="Normal"/>
    <w:rsid w:val="001616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6">
    <w:name w:val="xl86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8">
    <w:name w:val="xl88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9">
    <w:name w:val="xl89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0">
    <w:name w:val="xl90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2">
    <w:name w:val="xl92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3">
    <w:name w:val="xl93"/>
    <w:basedOn w:val="Normal"/>
    <w:rsid w:val="001616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4">
    <w:name w:val="xl94"/>
    <w:basedOn w:val="Normal"/>
    <w:rsid w:val="00161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6">
    <w:name w:val="xl96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7">
    <w:name w:val="xl97"/>
    <w:basedOn w:val="Normal"/>
    <w:rsid w:val="001616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8">
    <w:name w:val="xl98"/>
    <w:basedOn w:val="Normal"/>
    <w:rsid w:val="001616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99">
    <w:name w:val="xl99"/>
    <w:basedOn w:val="Normal"/>
    <w:rsid w:val="00795E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Normal"/>
    <w:rsid w:val="00795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Normal"/>
    <w:rsid w:val="00795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BF3A-646F-4101-8749-1EA4F75D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1204</Words>
  <Characters>6863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9</cp:revision>
  <cp:lastPrinted>2023-09-12T11:25:00Z</cp:lastPrinted>
  <dcterms:created xsi:type="dcterms:W3CDTF">2024-05-22T11:10:00Z</dcterms:created>
  <dcterms:modified xsi:type="dcterms:W3CDTF">2024-08-05T07:08:00Z</dcterms:modified>
</cp:coreProperties>
</file>